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مسح الحصا في الصلاة-كتاب الصلاة-صحيح البخاري — رقم الحديث: 1207 — الرقم الفرعي: 99 — الرقم الأصلي: 1207</w:t>
        <w:br/>
      </w:r>
      <w:r>
        <w:rPr>
          <w:rtl w:val="1"/>
        </w:rPr>
        <w:t xml:space="preserve"> حدثنا أبو نُعيم حدثنا شيبان عن يحيى عن أبي سلمة قال:حدثني مُعَيْقيب أنّ النبيّ صلى الله عليه وسلم</w:t>
        <w:br/>
      </w:r>
      <w:r>
        <w:rPr>
          <w:color w:val="FF0000"/>
          <w:rtl w:val="1"/>
        </w:rPr>
        <w:t xml:space="preserve">قال في الرَّجلِ يُسَوّي التُّرابَ حيثُ يَسجُدُ، قال: «إنْ كنتَ فاعلاً فواحدةً».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عدم العبث بالحصى والإكثار من الحركة أثناء الصلاة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