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الإيمان والإسلام والإحسان.ووجوب الإيمان بإثبات قدر الله سبحانه وتعالى.-كتاب الإيمان-صحيح مسلم — رقم الحديث: 8 — الرقم الفرعي: 1 — الرقم الأصلي: 8</w:t>
        <w:br/>
      </w:r>
      <w:r>
        <w:rPr>
          <w:rtl w:val="1"/>
        </w:rPr>
        <w:t xml:space="preserve"> حدثني أبو خَيثمة،زهير بن حرب حدثنا وكيع عن كَهمس عن عبد الله بن بُريدة عن يحيى بن يَعْمَر ح وحدثنا عبيدالله بن معاذ العَنبريّ ملاحظة وهذا حديثه حدثنا أبي حدثنا كَهمس عن ابن بُريدة عن يحيى بن يَعْمَر</w:t>
        <w:br/>
      </w:r>
      <w:r>
        <w:rPr>
          <w:color w:val="FF0000"/>
          <w:rtl w:val="1"/>
        </w:rPr>
        <w:t xml:space="preserve">قال: كان أوّلَ من قال في القَدَر بالبَصرةِ معبدٌ الجُهَنيّ،  </w:t>
      </w:r>
      <w:r>
        <w:rPr>
          <w:color w:val="FF0000"/>
          <w:rtl w:val="1"/>
        </w:rPr>
        <w:t xml:space="preserve">فانطلقتُ أنا وحُميدُ بن عبد الرحمن الحِمْيَريُّ حاجَّين - أو مُعتمِرَين -  </w:t>
      </w:r>
      <w:r>
        <w:rPr>
          <w:color w:val="FF0000"/>
          <w:rtl w:val="1"/>
        </w:rPr>
        <w:t xml:space="preserve">فقلنا: لو لقِينا أَحدًا من أصحاب رسولِ الله ﷺ، فسألناه عمّا يقولُ هؤلاءِ في القَدَر،  </w:t>
      </w:r>
      <w:r>
        <w:rPr>
          <w:color w:val="FF0000"/>
          <w:rtl w:val="1"/>
        </w:rPr>
        <w:t xml:space="preserve">فوُفِّق لنا عبدُ الله بن عمرَ بن الخطابِ داخلًا المسجد،  </w:t>
      </w:r>
      <w:r>
        <w:rPr>
          <w:color w:val="FF0000"/>
          <w:rtl w:val="1"/>
        </w:rPr>
        <w:t xml:space="preserve">فاكتَنفتُه أنا وصاحِبي، أَحدُنا عن يَمينِه، والآخَرُ عن شِمالِه،  </w:t>
      </w:r>
      <w:r>
        <w:rPr>
          <w:color w:val="FF0000"/>
          <w:rtl w:val="1"/>
        </w:rPr>
        <w:t xml:space="preserve">فظننتُ أنّ صاحبِي سَيَكِلُ الكلامَ إليَّ،  </w:t>
      </w:r>
      <w:r>
        <w:rPr>
          <w:color w:val="FF0000"/>
          <w:rtl w:val="1"/>
        </w:rPr>
        <w:t xml:space="preserve">فقلتُ: أبا عبدِ الرّحمن، إنه قد ظَهَرَ قِبَلَنا ناسٌ يَقرؤونَ القُرآن، ويَتقفَّرونَ العِلم،  </w:t>
      </w:r>
      <w:r>
        <w:rPr>
          <w:color w:val="FF0000"/>
          <w:rtl w:val="1"/>
        </w:rPr>
        <w:t xml:space="preserve">وذَكَرَ مِن شأنِهم، وأنَّهم يَزعُمونَ أن لا قَدَرَ، وأنَّ الأمرَ أُنُف،  </w:t>
      </w:r>
      <w:r>
        <w:rPr>
          <w:color w:val="FF0000"/>
          <w:rtl w:val="1"/>
        </w:rPr>
        <w:t xml:space="preserve">قال: «فإذا لقِيتَ أولئك فأخبِرهُم أنِّي بَريءٌ منهم، وأنّهم بُرآءُ منِّي»،  </w:t>
      </w:r>
      <w:r>
        <w:rPr>
          <w:color w:val="FF0000"/>
          <w:rtl w:val="1"/>
        </w:rPr>
        <w:t xml:space="preserve">والذي يَحلِفُ به عبدُ الله بن عمر،  </w:t>
      </w:r>
      <w:r>
        <w:rPr>
          <w:color w:val="FF0000"/>
          <w:rtl w:val="1"/>
        </w:rPr>
        <w:t xml:space="preserve">لو أنَّ لأحدِهم مِثلَ أُحدٍ ذَهبًا فأنفَقَه، ما قَبِلَ اللهُ منه حتى يُؤمِن بالقَدَر،  </w:t>
      </w:r>
      <w:r>
        <w:rPr>
          <w:color w:val="000000"/>
          <w:rtl w:val="1"/>
        </w:rPr>
        <w:t xml:space="preserve">ثم قال: حدَّثني أَبي عمرُ بنُ الخطاب، قال: بينَما نحنُ عندَ رسولِ الله ﷺ ذاتَ يومٍ،  </w:t>
      </w:r>
      <w:r>
        <w:rPr>
          <w:color w:val="FF0000"/>
          <w:rtl w:val="1"/>
        </w:rPr>
        <w:t xml:space="preserve">إذ طَلَعَ علينا رجلٌ شديدُ بَياضِ الثِّياب، شديدُ سَوادِ الشَّعر، لا يُرى عليه أثرُ السَّفر، ولا يَعرِفُه منّا أَحد،  </w:t>
      </w:r>
      <w:r>
        <w:rPr>
          <w:color w:val="FF0000"/>
          <w:rtl w:val="1"/>
        </w:rPr>
        <w:t xml:space="preserve">حتى جَلسَ إلى النبيِّ ﷺ، فأَسندَ رُكبتَيه إلى رُكبتَيه، ووَضَعَ كفَّيهِ على فَخِذَيه،  </w:t>
      </w:r>
      <w:r>
        <w:rPr>
          <w:color w:val="FF0000"/>
          <w:rtl w:val="1"/>
        </w:rPr>
        <w:t xml:space="preserve">وقال: يا محمد، أَخبِرْني عن الإسلام،  </w:t>
      </w:r>
      <w:r>
        <w:rPr>
          <w:color w:val="FF0000"/>
          <w:rtl w:val="1"/>
        </w:rPr>
        <w:t xml:space="preserve">فقالَ رسولُ الله ﷺ: «الإسلامُ أن تشهدَ أن لا إلهَ إلّا الله، وأنَّ محمّدًا رسولُ الله ﷺ،  </w:t>
      </w:r>
      <w:r>
        <w:rPr>
          <w:color w:val="FF0000"/>
          <w:rtl w:val="1"/>
        </w:rPr>
        <w:t xml:space="preserve">وتُقيمَ الصّلاة،  </w:t>
      </w:r>
      <w:r>
        <w:rPr>
          <w:color w:val="FF0000"/>
          <w:rtl w:val="1"/>
        </w:rPr>
        <w:t xml:space="preserve">وتُؤتِيَ الزّكاة،  </w:t>
      </w:r>
      <w:r>
        <w:rPr>
          <w:color w:val="FF0000"/>
          <w:rtl w:val="1"/>
        </w:rPr>
        <w:t xml:space="preserve">وتَصومَ رمضانَ،  </w:t>
      </w:r>
      <w:r>
        <w:rPr>
          <w:color w:val="FF0000"/>
          <w:rtl w:val="1"/>
        </w:rPr>
        <w:t xml:space="preserve">وتَحُجَّ البيتَ إن استطَعتَ إليه سَبيلًا»،  </w:t>
      </w:r>
      <w:r>
        <w:rPr>
          <w:color w:val="FF0000"/>
          <w:rtl w:val="1"/>
        </w:rPr>
        <w:t xml:space="preserve">قال: صدَقتَ، قال: فعَجِبْنا له يَسألُه ويُصدِّقه،  </w:t>
      </w:r>
      <w:r>
        <w:rPr>
          <w:color w:val="FF0000"/>
          <w:rtl w:val="1"/>
        </w:rPr>
        <w:t xml:space="preserve">قال: فأَخبِرْني عن الإيمان،  </w:t>
      </w:r>
      <w:r>
        <w:rPr>
          <w:color w:val="FF0000"/>
          <w:rtl w:val="1"/>
        </w:rPr>
        <w:t xml:space="preserve">قال: «أن تُؤمِنَ بالله،  </w:t>
      </w:r>
      <w:r>
        <w:rPr>
          <w:color w:val="FF0000"/>
          <w:rtl w:val="1"/>
        </w:rPr>
        <w:t xml:space="preserve">وملائكتِه،  </w:t>
      </w:r>
      <w:r>
        <w:rPr>
          <w:color w:val="FF0000"/>
          <w:rtl w:val="1"/>
        </w:rPr>
        <w:t xml:space="preserve">وكُتبِه،  </w:t>
      </w:r>
      <w:r>
        <w:rPr>
          <w:color w:val="FF0000"/>
          <w:rtl w:val="1"/>
        </w:rPr>
        <w:t xml:space="preserve">ورُسُلِه،  </w:t>
      </w:r>
      <w:r>
        <w:rPr>
          <w:color w:val="FF0000"/>
          <w:rtl w:val="1"/>
        </w:rPr>
        <w:t xml:space="preserve">واليومِ الآخِر،  </w:t>
      </w:r>
      <w:r>
        <w:rPr>
          <w:color w:val="FF0000"/>
          <w:rtl w:val="1"/>
        </w:rPr>
        <w:t xml:space="preserve">وتُؤمنَ بالقَدَرِ خَيرِه وشرِّه»،  </w:t>
      </w:r>
      <w:r>
        <w:rPr>
          <w:color w:val="FF0000"/>
          <w:rtl w:val="1"/>
        </w:rPr>
        <w:t xml:space="preserve">قال: صدقت،  </w:t>
      </w:r>
      <w:r>
        <w:rPr>
          <w:color w:val="FF0000"/>
          <w:rtl w:val="1"/>
        </w:rPr>
        <w:t xml:space="preserve">قال: فأخبِرْني عن الإحسان،  </w:t>
      </w:r>
      <w:r>
        <w:rPr>
          <w:color w:val="FF0000"/>
          <w:rtl w:val="1"/>
        </w:rPr>
        <w:t xml:space="preserve">قال: «أن تَعبُدَ الله كأنكَ تَراه، فإن لم تكُن تَراهُ فإنّه يَراك»،  </w:t>
      </w:r>
      <w:r>
        <w:rPr>
          <w:color w:val="000000"/>
          <w:rtl w:val="1"/>
        </w:rPr>
        <w:t xml:space="preserve">قال: فأَخبِرْني عن السّاعة، قال: «ما المَسؤولُ عنها بأعلَمَ من السَّائل»  </w:t>
      </w:r>
      <w:r>
        <w:rPr>
          <w:color w:val="000000"/>
          <w:rtl w:val="1"/>
        </w:rPr>
        <w:t xml:space="preserve">قال: فأخبِرْني عن أَمارتِها، قال: «أن تَلِدَ الأمَةُ ربَّتَها،  </w:t>
      </w:r>
      <w:r>
        <w:rPr>
          <w:color w:val="000000"/>
          <w:rtl w:val="1"/>
        </w:rPr>
        <w:t xml:space="preserve">وأن تَرى الحُفاةَ العُراةَ العالةَ رِعاءَ الشّاءِ يَتطاولونَ في البُنيان»،  </w:t>
      </w:r>
      <w:r>
        <w:rPr>
          <w:color w:val="FF0000"/>
          <w:rtl w:val="1"/>
        </w:rPr>
        <w:t xml:space="preserve">قال: ثم انطلَقَ فلَبثتُ مَليًّا،  </w:t>
      </w:r>
      <w:r>
        <w:rPr>
          <w:color w:val="FF0000"/>
          <w:rtl w:val="1"/>
        </w:rPr>
        <w:t xml:space="preserve">ثم قال لي: «يا عُمر أَتدرِي مَن السائل؟»  </w:t>
      </w:r>
      <w:r>
        <w:rPr>
          <w:color w:val="FF0000"/>
          <w:rtl w:val="1"/>
        </w:rPr>
        <w:t xml:space="preserve">قلت: اللهُ ورسولُه أعلم،  </w:t>
      </w:r>
      <w:r>
        <w:rPr>
          <w:color w:val="FF0000"/>
          <w:rtl w:val="1"/>
        </w:rPr>
        <w:t xml:space="preserve">قال: «فإنّه جِبريلُ أَتاكُم يُعلِّمُكم دِينَكُم».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الفِرَق</w:t>
      </w:r>
    </w:p>
    <w:p>
      <w:pPr>
        <w:bidi w:val="1"/>
        <w:jc w:val="start"/>
      </w:pPr>
      <w:r>
        <w:rPr>
          <w:rtl w:val="1"/>
        </w:rPr>
        <w:t>الشرح: الدلالة: حقيقة الإيمان وأركانه - صفة الإيمان</w:t>
      </w:r>
    </w:p>
    <w:p>
      <w:pPr>
        <w:bidi w:val="1"/>
        <w:jc w:val="start"/>
      </w:pPr>
      <w:r>
        <w:rPr>
          <w:rtl w:val="1"/>
        </w:rPr>
        <w:t>الشرح: الدلالة: الإيمان والإسلام والإحسان - صفة الإيمان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حِجاج الصحابة والتابعين في القدر - الاحتجاج بالقدر</w:t>
      </w:r>
    </w:p>
    <w:p>
      <w:pPr>
        <w:bidi w:val="1"/>
        <w:jc w:val="start"/>
      </w:pPr>
      <w:r>
        <w:rPr>
          <w:rtl w:val="1"/>
        </w:rPr>
        <w:t>الشرح: الدلالة: جدال المشركين وأهل البدع في القدر - الاحتجاج بالقدر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الدعوة..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جبريل على صورة رجل - الوحي عن طريق جبريل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التربية والتعليم - المباديء</w:t>
      </w:r>
    </w:p>
    <w:p>
      <w:pPr>
        <w:bidi w:val="1"/>
        <w:jc w:val="start"/>
      </w:pPr>
      <w:r>
        <w:rPr>
          <w:rtl w:val="1"/>
        </w:rPr>
        <w:t>الشرح: الدلالة: قيمة الإيمان بالقَدَر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قيمة التزام أدب الجلوس في حَلَق العلم - قيم تقدير العِلم</w:t>
      </w:r>
    </w:p>
    <w:p>
      <w:pPr>
        <w:bidi w:val="1"/>
        <w:jc w:val="start"/>
      </w:pPr>
      <w:r>
        <w:rPr>
          <w:rtl w:val="1"/>
        </w:rPr>
        <w:t>الشرح: الدلالة: قيمة سؤال أهل الاختصاص ومذاكرتهم - قيم تقدير العِلم</w:t>
      </w:r>
    </w:p>
    <w:p>
      <w:pPr>
        <w:bidi w:val="1"/>
        <w:jc w:val="start"/>
      </w:pPr>
      <w:r>
        <w:rPr>
          <w:rtl w:val="1"/>
        </w:rPr>
        <w:t>الشرح: الدلالة: قيمة التثبُّت في أخبار الناس واعتقاداتهم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الإيمان باليوم الآخر ركن من أركان الإيمان - مكانة اليوم الآخر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الثاني: ما يصيب العلاقات الاجتماعية من تباغض وعقوق وقطع الأرحام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المبحث الرابع: كثرة العمران وتطاوله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المبحث الأول: بسط الدنيا والتنافس فيها والحرص عليها - الفتن المتعلقة بالمعاملات</w:t>
      </w:r>
    </w:p>
    <w:p>
      <w:pPr>
        <w:bidi w:val="1"/>
        <w:jc w:val="start"/>
      </w:pPr>
      <w:r>
        <w:rPr>
          <w:rtl w:val="1"/>
        </w:rPr>
        <w:t>الشرح: الدلالة: أدلة الإيمان بالقدر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شكل الملائكة وحركتهم ورؤية الناس لهم - حقيقة الملائكة وصفاتهم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