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137 — الرقم الفرعي: 99 — الرقم الأصلي: 137</w:t>
        <w:br/>
      </w:r>
      <w:r>
        <w:rPr>
          <w:rtl w:val="1"/>
        </w:rPr>
        <w:t xml:space="preserve"> حدثنا هارون حدثنا ابن وهب أخبرني يونس عن ابن شهاب عن سالم عن أبيه قال:سمعت عمر</w:t>
        <w:br/>
      </w:r>
      <w:r>
        <w:rPr>
          <w:color w:val="000000"/>
          <w:rtl w:val="1"/>
        </w:rPr>
        <w:t xml:space="preserve">يَقُولُ: كَانَ رَسُولُ اللهِ ﷺ يُعْطِينِي الْعَطَاءَ ... فَذَكَرَ مَعْنَاهُ.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