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5749 — الرقم الفرعي: 99 — الرقم الأصلي: 5749</w:t>
        <w:br/>
      </w:r>
      <w:r>
        <w:rPr>
          <w:rtl w:val="1"/>
        </w:rPr>
        <w:t xml:space="preserve"> حدثنا يحيى بن غَيلان حدثنا رِشدين حدثنا عمرو بن الحارث عن ابن شهاب عن السائب بن يزيد عن حُوَيطب بن عبد العُزّى عن عبد الله بن السّعديّ عن عمر بن الخطاب</w:t>
        <w:br/>
      </w:r>
      <w:r>
        <w:rPr>
          <w:color w:val="000000"/>
          <w:rtl w:val="1"/>
        </w:rPr>
        <w:t xml:space="preserve">مِثْلَ ذَلِكَ </w:t>
      </w:r>
    </w:p>
    <w:p>
      <w:pPr>
        <w:bidi w:val="1"/>
        <w:jc w:val="start"/>
      </w:pPr>
      <w:r>
        <w:rPr>
          <w:rtl w:val="1"/>
        </w:rPr>
        <w:t>درجة الحديث: صحيح لغيره / صحيح لغيره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