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الشاميين — رقم الحديث: 1563 — الرقم الفرعي: 99 — الرقم الأصلي: 1533 — ج: 2 — ص: 394</w:t>
        <w:br/>
      </w:r>
      <w:r>
        <w:rPr>
          <w:rtl w:val="1"/>
        </w:rPr>
        <w:t xml:space="preserve"> حدثنا أحمد بن محمد بن يحيى بن حمزة، حدثني أبو الجماهر، حدثنا الهيثم بن حميد، حدثني أبو معيد حفص بن غيلان، أخبرني نصر بن علقمة، عن ابن عائذ، عن أبي هريرة، أن رسول الله ﷺ</w:t>
        <w:br/>
      </w:r>
      <w:r>
        <w:rPr>
          <w:color w:val="000000"/>
          <w:rtl w:val="1"/>
        </w:rPr>
        <w:t xml:space="preserve">قال:  </w:t>
      </w:r>
      <w:r>
        <w:rPr>
          <w:color w:val="FF0000"/>
          <w:rtl w:val="1"/>
        </w:rPr>
        <w:t xml:space="preserve">«لا تَزالُ طائفةٌ مِن أُمَّتي قَوامَّة على أَمرِ الله، لا يضرُّها مَن خالفَها، تقاتلُ أَعداءَ الله، كلَّما ذَهبتْ حربٌ نَشِبَتْ حربُ قومٍ آخَرين، حتى تأتيَهم السَّاعة». </w:t>
      </w:r>
    </w:p>
    <w:p>
      <w:pPr>
        <w:bidi w:val="1"/>
        <w:jc w:val="start"/>
      </w:pPr>
      <w:r>
        <w:rPr>
          <w:rtl w:val="1"/>
        </w:rPr>
        <w:t>درجة الحديث: إسناده صحيح</w:t>
      </w:r>
    </w:p>
    <w:p>
      <w:pPr>
        <w:bidi w:val="1"/>
        <w:jc w:val="start"/>
      </w:pPr>
      <w:r>
        <w:rPr>
          <w:rtl w:val="1"/>
        </w:rPr>
        <w:t>الشرح: الدلالة: الفصل الأول: الطائفة المنصورة الظاهرة على الحق عند وقوع الفتن - البشائر في انتصار الإسلام وتمكينه وقيام الخلافة الراشدة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