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يقول عند النوم وأخذ المضجع-كتاب الذكر والدعاء والتوبة والإستغفار-صحيح مسلم — رقم الحديث: 2713 — الرقم الفرعي: 1 — الرقم الأصلي: 2713</w:t>
        <w:br/>
      </w:r>
      <w:r>
        <w:rPr>
          <w:rtl w:val="1"/>
        </w:rPr>
        <w:t xml:space="preserve"> حدثني زهير بن حرب حدثنا جرير عن سهيل</w:t>
        <w:br/>
      </w:r>
      <w:r>
        <w:rPr>
          <w:color w:val="FF0000"/>
          <w:rtl w:val="1"/>
        </w:rPr>
        <w:t xml:space="preserve">قال: كانَ أبو صالحٍ يأمرُنا، إذا أرادَ أحدُنا أن ينام: أن يَضطَجِعَ على شِقِّه الأيمَن،  </w:t>
      </w:r>
      <w:r>
        <w:rPr>
          <w:color w:val="FF0000"/>
          <w:rtl w:val="1"/>
        </w:rPr>
        <w:t xml:space="preserve">ثم يقول: «اللَّهمَّ رَبَّ السّماواتِ ورَبَّ الأرضِ ورَبَّ العَرشِ العَظيم، ربَّنا ورَبَّ كلِّ شيءٍ، فالِقَ الحَبِّ والنَّوى، ومُنزِلَ التَّوراةِ والإنجيلِ والفُرقان،  </w:t>
      </w:r>
      <w:r>
        <w:rPr>
          <w:color w:val="FF0000"/>
          <w:rtl w:val="1"/>
        </w:rPr>
        <w:t xml:space="preserve">أعوذُ بكَ من شَرِّ كلِّ شيءٍ أنتَ آخِذٌ بناصِيتِه،  </w:t>
      </w:r>
      <w:r>
        <w:rPr>
          <w:color w:val="FF0000"/>
          <w:rtl w:val="1"/>
        </w:rPr>
        <w:t xml:space="preserve">اللَّهمَّ أنتَ الأولُ فليسَ قَبلَكَ شيء، وأنتَ الآخِرُ فليسَ بعدَكَ شيء، وأنتَ الظّاهرُ فليسَ فوقَكَ شيء، وأنتَ الباطنُ فليسَ دُونكَ شيء،  </w:t>
      </w:r>
      <w:r>
        <w:rPr>
          <w:color w:val="FF0000"/>
          <w:rtl w:val="1"/>
        </w:rPr>
        <w:t xml:space="preserve">اقْضِ عنّا الدَّينَ، وأغنِنا من الفَقر»،  </w:t>
      </w:r>
      <w:r>
        <w:rPr>
          <w:color w:val="000000"/>
          <w:rtl w:val="1"/>
        </w:rPr>
        <w:t xml:space="preserve">وكان يَروي ذلك عن أبي هُريرةَ، عن النّبيِّ ﷺ. </w:t>
      </w:r>
    </w:p>
    <w:p>
      <w:pPr>
        <w:bidi w:val="1"/>
        <w:jc w:val="start"/>
      </w:pPr>
      <w:r>
        <w:rPr>
          <w:rtl w:val="1"/>
        </w:rPr>
        <w:t>الشرح: الدلالة: الإيمان بالتوراة والزبور وما ورد فيهما - الإيمان بالكتب المنزلة</w:t>
      </w:r>
    </w:p>
    <w:p>
      <w:pPr>
        <w:bidi w:val="1"/>
        <w:jc w:val="start"/>
      </w:pPr>
      <w:r>
        <w:rPr>
          <w:rtl w:val="1"/>
        </w:rPr>
        <w:t>الشرح: الدلالة: الإيمان بالإنجيل وما ورد فيه - الإيمان بالكتب المنزلة</w:t>
      </w:r>
    </w:p>
    <w:p>
      <w:pPr>
        <w:bidi w:val="1"/>
        <w:jc w:val="start"/>
      </w:pPr>
      <w:r>
        <w:rPr>
          <w:rtl w:val="1"/>
        </w:rPr>
        <w:t>الشرح: الدلالة: الإيمان بالقرآن الكريم وحفظ الله تعالى له - الإيمان بالكتب المنزلة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ذكر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الذكر والدعاء عند النوم والاستيقاظ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الأذكار والأدعية لغلبة الدين - الأذكار والأدعية للأحوال العارضة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آداب النوم والاستلقاء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البديل الإسلامي.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الثناء على الله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ذكر أسماء بنات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أولًا: قيمة الدعاء، والتعوُّذ من الفقر - قيمة التكافل الاقتصادي، ومحاربة الفقر</w:t>
      </w:r>
    </w:p>
    <w:p>
      <w:pPr>
        <w:bidi w:val="1"/>
        <w:jc w:val="start"/>
      </w:pPr>
      <w:r>
        <w:rPr>
          <w:rtl w:val="1"/>
        </w:rPr>
        <w:t>الشرح: الدلالة: هيئة النوم - النوم والراحة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الاستواء والعلو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