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عند النوم وأخذ المضجع-كتاب الذكر والدعاء والتوبة والإستغفار-صحيح مسلم — رقم الحديث: 2712 — الرقم الفرعي: 99 — الرقم الأصلي: 2712</w:t>
        <w:br/>
      </w:r>
      <w:r>
        <w:rPr>
          <w:rtl w:val="1"/>
        </w:rPr>
        <w:t xml:space="preserve"> حدثنا عُقْبَة بن مُكْرَم العَمِّيّ و أبو بكر بن نافع قالا:حدثنا غُنْدَر حدثنا شعبة عن خالد قال:سمعت عبد الله بن الحارث</w:t>
        <w:br/>
      </w:r>
      <w:r>
        <w:rPr>
          <w:color w:val="000000"/>
          <w:rtl w:val="1"/>
        </w:rPr>
        <w:t xml:space="preserve">يحدِّثُ  </w:t>
      </w:r>
      <w:r>
        <w:rPr>
          <w:color w:val="FF0000"/>
          <w:rtl w:val="1"/>
        </w:rPr>
        <w:t xml:space="preserve">عن عبدِ الله بنِ عُمر، رضي الله عنهما، أنّه أَمَرَ رجلًا، إذا أَخذَ مَضْجَعه قال:  </w:t>
      </w:r>
      <w:r>
        <w:rPr>
          <w:color w:val="FF0000"/>
          <w:rtl w:val="1"/>
        </w:rPr>
        <w:t xml:space="preserve">«اللّهمَّ خَلَقتَ نفْسي وأنتَ توفَّاها، لكَ مماتُها ومَحياها، إن أَحيَيتَها فاحفَظْها، وإن أَمتَّها فاغِفرْ لها، اللَّهمَّ إنِّي أسألُكَ العافِية»،  </w:t>
      </w:r>
      <w:r>
        <w:rPr>
          <w:color w:val="FF0000"/>
          <w:rtl w:val="1"/>
        </w:rPr>
        <w:t xml:space="preserve">فقالَ له رجلٌ: أَسَمعتَ هذا مِن عُمر؟ فقال: مِن خيرٍ مِن عُمر، مِن رسولِ الله ﷺ. </w:t>
      </w:r>
      <w:r>
        <w:rPr>
          <w:color w:val="000000"/>
          <w:rtl w:val="1"/>
        </w:rPr>
        <w:t xml:space="preserve">قال ابنُ نافعٍ في روايته: عن عبدِ الله بنِ الحارث، ولم يَذكُر: سَمِعتُ.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النبي صلى الله عليه وسلم وأدعيته////////////////////////////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التثبُّت في قَبول الرواية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