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6890 — الرقم الفرعي: 99 — الرقم الأصلي: 6890 — ج: 2 — ص: 203</w:t>
        <w:br/>
      </w:r>
      <w:r>
        <w:rPr>
          <w:rtl w:val="1"/>
        </w:rPr>
        <w:t xml:space="preserve"> حدثنا أبو كامل حدثنا زياد بن عبد الله بن عُلاثَة القَاصّ أبو سهل حدثنا العَلاء بن رافِع عن الفَرَزدَق بن حَنان القاصّ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ألا أُحَدِّثُكم حديثًا سَمِعَتْه أُذُنايَ ووَعاهُ قَلبي، لم أَنسَهُ بعدُ؟  </w:t>
      </w:r>
      <w:r>
        <w:rPr>
          <w:color w:val="000000"/>
          <w:rtl w:val="1"/>
        </w:rPr>
        <w:t xml:space="preserve">خَرَجتُ أنا وعُبيدُ الله بنُ حَيدَةَ في طَريق الشَّام، فمَرَرْنا بعبدِ الله بن عَمرِو بنِ العاصِي، فذَكرَ الحَديثَ،  </w:t>
      </w:r>
      <w:r>
        <w:rPr>
          <w:color w:val="FF0000"/>
          <w:rtl w:val="1"/>
        </w:rPr>
        <w:t xml:space="preserve">فقال: جاءَ رجلٌ مِن قَومِكُما، أَعرابيٌّ جافٍ جَريءٌ، فقال: يا رسولَ الله، أَينَ الهِجرةُ؛ إليكَ حيثُما كُنتَ، أم إلى أَرضٍ مَعلومَةٍ، أو لِقومِ خاصّةً، أم إذا مِتَّ انقَطَعتْ؟  </w:t>
      </w:r>
      <w:r>
        <w:rPr>
          <w:color w:val="FF0000"/>
          <w:rtl w:val="1"/>
        </w:rPr>
        <w:t xml:space="preserve">قال: فسَكَتَ رسولُ الله ﷺ، ساعَةً، ثمّ قال: «أينَ السَّائلُ عن الهِجرة؟» قال: ها أَنذا يا رسولَ الله،  </w:t>
      </w:r>
      <w:r>
        <w:rPr>
          <w:color w:val="FF0000"/>
          <w:rtl w:val="1"/>
        </w:rPr>
        <w:t xml:space="preserve">قال: «إذا أَقمتَ الصَّلاةَ وآتَيتَ الزَّكاةَ فأَنتَ مُهاجِرٌ، وإن مِتَّ بالحَضرَمَة» قال: يعني أَرضًا باليَمَامَة،  </w:t>
      </w:r>
      <w:r>
        <w:rPr>
          <w:color w:val="FF0000"/>
          <w:rtl w:val="1"/>
        </w:rPr>
        <w:t xml:space="preserve">قال: ثمَّ قامَ رجلٌ فقال: يا رسولَ الله، أَرأيتَ ثيابَ أَهلِ الجَنّة، أَتُنسَجُ نَسجًا، أم تَشَقَّقُ عنه ثَمَرُ الجَنَّةِ؟  </w:t>
      </w:r>
      <w:r>
        <w:rPr>
          <w:color w:val="FF0000"/>
          <w:rtl w:val="1"/>
        </w:rPr>
        <w:t xml:space="preserve">قال: فكأنَّ القومَ تعجَّبُوا مِن مَسألَةِ الأعرابي، فقال: «ما تَعجَبُونَ مِن جاهلٍ يَسألُ عالِمًا؟» </w:t>
      </w:r>
      <w:r>
        <w:rPr>
          <w:color w:val="FF0000"/>
          <w:rtl w:val="1"/>
        </w:rPr>
        <w:t xml:space="preserve"> قال: فسَكَت هُنيّةً، ثمّ قال: «أينَ السَّائلُ عن ثِيابِ الجَنّة؟» قال: أنا، قال: «لا، بل تَشَقَّقُ عن ثَمَر الجَنّة».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لباس أهل الجنة - خامسًا: نعيم الجنة</w:t>
      </w:r>
    </w:p>
    <w:p>
      <w:pPr>
        <w:bidi w:val="1"/>
        <w:jc w:val="start"/>
      </w:pPr>
      <w:r>
        <w:rPr>
          <w:rtl w:val="1"/>
        </w:rPr>
        <w:t xml:space="preserve">الشرح: الدلالة: أناته ﷺ مع الأعراب - أناة النبي ﷺ وهدوؤه وطمأنينته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بحياة البرزخ والقيامة والجنة والنار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وعظه ﷺ للأعراب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