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تحريض النبيّ صلى الله عليه وسلم،على صلاة الليل-كتاب الصلاة-صحيح البخاري — رقم الحديث: 1127 — الرقم الفرعي: 99 — الرقم الأصلي: 1127</w:t>
        <w:br/>
      </w:r>
      <w:r>
        <w:rPr>
          <w:rtl w:val="1"/>
        </w:rPr>
        <w:t xml:space="preserve"> حدثنا أبو اليمان قال: أخبرنا شعيب عن الزهريّ قال:أخبرني عليّ بن حسين أنّ حسين بن عليّ أخبره أن علي بن أبي طالب</w:t>
        <w:br/>
      </w:r>
      <w:r>
        <w:rPr>
          <w:color w:val="000000"/>
          <w:rtl w:val="1"/>
        </w:rPr>
        <w:t xml:space="preserve">أخبَره: أنَّ رسولَ الله ﷺ طَرَقَه وفاطمةَ بنتَ النبيِّ عليه السَّلامُ ليلةً،  </w:t>
      </w:r>
      <w:r>
        <w:rPr>
          <w:color w:val="000000"/>
          <w:rtl w:val="1"/>
        </w:rPr>
        <w:t xml:space="preserve">فقال: «ألَا تُصَلِّيانِ؟»  </w:t>
      </w:r>
      <w:r>
        <w:rPr>
          <w:color w:val="FF0000"/>
          <w:rtl w:val="1"/>
        </w:rPr>
        <w:t xml:space="preserve">فقلتُ: يا رسولَ الله، أنفُسُنا بيَدِ الله، فإذا شاءَ أنْ يَبعَثَنا بَعَثَنا،  </w:t>
      </w:r>
      <w:r>
        <w:rPr>
          <w:color w:val="FF0000"/>
          <w:rtl w:val="1"/>
        </w:rPr>
        <w:t xml:space="preserve">فانصَرَفَ حينَ قُلتُ ذلكَ ولم يَرجِعْ إليَّ شيئاً،  </w:t>
      </w:r>
      <w:r>
        <w:rPr>
          <w:color w:val="FF0000"/>
          <w:rtl w:val="1"/>
        </w:rPr>
        <w:t xml:space="preserve">ثمَّ سمعتُه وهو مُوَلٍّ يَضرِبُ فَخِذَه وهو يقولُ: {وَكَانَ الْإِنْسَانُ أَكْثَرَ شَيْءٍ جَدَلًا} [الكهف: (54)].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النهي عن الخوض في القدر - الاحتجاج بالقدر والجدال فيه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المتابعة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