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جوائز الوفد.باب هل يُستَشفَع إلى أهل الذمّة-كتاب الجهاد والسير-صحيح البخاري — رقم الحديث: 3053 — الرقم الفرعي: 99 — الرقم الأصلي: 3053</w:t>
        <w:br/>
      </w:r>
      <w:r>
        <w:rPr>
          <w:rtl w:val="1"/>
        </w:rPr>
        <w:t xml:space="preserve"> حدثنا قَبيصَة حدثنا ابن عيينة عن سليمان الأحول عن سعيد بن جبير عن ابن عباس رضي الله عنهما</w:t>
        <w:br/>
      </w:r>
      <w:r>
        <w:rPr>
          <w:color w:val="FF0000"/>
          <w:rtl w:val="1"/>
        </w:rPr>
        <w:t xml:space="preserve">أنَّه قال: يومُ الخميسِ وما يومُ الخميسِ! ثمَّ بَكَى حتَّى خَضَبَ دَمْعُه الحَصْباءَ،  </w:t>
      </w:r>
      <w:r>
        <w:rPr>
          <w:color w:val="FF0000"/>
          <w:rtl w:val="1"/>
        </w:rPr>
        <w:t xml:space="preserve">فقال: اشتَدَّ برسولِ الله ﷺ وجَعُه يومَ الخميسِ،  </w:t>
      </w:r>
      <w:r>
        <w:rPr>
          <w:color w:val="000000"/>
          <w:rtl w:val="1"/>
        </w:rPr>
        <w:t xml:space="preserve">فقال: «ائْتوني بكتابٍ أكتُبْ لكم كتابًا لن تَضِلُّوا بعدَه أبدًا»  </w:t>
      </w:r>
      <w:r>
        <w:rPr>
          <w:color w:val="000000"/>
          <w:rtl w:val="1"/>
        </w:rPr>
        <w:t xml:space="preserve">فتَنازَعُوا، ولا يَنبَغي عندَ نبيٍّ تَنازُعٌ، فقالوا: أَهَجَرَ رسولُ الله ﷺ؟  </w:t>
      </w:r>
      <w:r>
        <w:rPr>
          <w:color w:val="000000"/>
          <w:rtl w:val="1"/>
        </w:rPr>
        <w:t xml:space="preserve">قال: «دَعُوني، فالَّذي أنا فيه خيرٌ ممَّا تَدْعوني إليه».  </w:t>
      </w:r>
      <w:r>
        <w:rPr>
          <w:color w:val="FF0000"/>
          <w:rtl w:val="1"/>
        </w:rPr>
        <w:t xml:space="preserve">وأوصَى عندَ موتِه بثلاثٍ:  </w:t>
      </w:r>
      <w:r>
        <w:rPr>
          <w:color w:val="FF0000"/>
          <w:rtl w:val="1"/>
        </w:rPr>
        <w:t xml:space="preserve">«أخرِجُوا المشركينَ من جَزِيرةِ العربِ،  </w:t>
      </w:r>
      <w:r>
        <w:rPr>
          <w:color w:val="FF0000"/>
          <w:rtl w:val="1"/>
        </w:rPr>
        <w:t xml:space="preserve">وأجِيزُوا الوَفْدَ بنحوِ ما كنتُ أُجِيزُهُم»،  </w:t>
      </w:r>
      <w:r>
        <w:rPr>
          <w:color w:val="FF0000"/>
          <w:rtl w:val="1"/>
        </w:rPr>
        <w:t xml:space="preserve">ونَسِيتُ الثّالثة. </w:t>
      </w:r>
      <w:r>
        <w:rPr>
          <w:color w:val="000000"/>
          <w:rtl w:val="1"/>
        </w:rPr>
        <w:t xml:space="preserve">وقال يعقوبُ بنُ محمَّدٍ: سألتُ المغيرةَ بنَ عبدِ الرَّحمنِ عن جَزِيرةِ العربِ، فقال: مكَّةُ والمدينةُ واليَمامةُ واليَمَنُ. </w:t>
      </w:r>
      <w:r>
        <w:rPr>
          <w:color w:val="000000"/>
          <w:rtl w:val="1"/>
        </w:rPr>
        <w:t xml:space="preserve">وقال يعقوبُ: والعَرْجُ أوَّلُ تِهامة. </w:t>
      </w:r>
    </w:p>
    <w:p>
      <w:pPr>
        <w:bidi w:val="1"/>
        <w:jc w:val="start"/>
      </w:pPr>
      <w:r>
        <w:rPr>
          <w:rtl w:val="1"/>
        </w:rPr>
        <w:t>الشرح: الدلالة: إخراج اهل الكتاب من جزيرة العرب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