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8308 — الرقم الفرعي: 99 — الرقم الأصلي: 8308 — ج: 2 — ص: 325</w:t>
        <w:br/>
      </w:r>
      <w:r>
        <w:rPr>
          <w:rtl w:val="1"/>
        </w:rPr>
        <w:t xml:space="preserve"> حدثنا عبد الله حدثني أبي ثنا رَوْح حدثنا ابن أبي ذئب عن سعيد المقبريّ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حتى يأخذَ أُمّتي مآخذَ الأُممِ والقُرونِ قبلَها، شِبرًا بشِبْر، وذِراعًا بذِراع»  </w:t>
      </w:r>
      <w:r>
        <w:rPr>
          <w:color w:val="FF0000"/>
          <w:rtl w:val="1"/>
        </w:rPr>
        <w:t xml:space="preserve">قالوا: يا رسولَ الله، كما فعَلَتْ فارسُ والرُّوم؟ قال: «وهل النّاسُ إلّا أُولئك».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الرابع: اتباع سنن اليهود والنصارى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