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ساق البدن معه-كتاب الحجّ-صحيح البخاري — رقم الحديث: 1691 — الرقم الفرعي: 99 — الرقم الأصلي: 1691</w:t>
        <w:br/>
      </w:r>
      <w:r>
        <w:rPr>
          <w:rtl w:val="1"/>
        </w:rPr>
        <w:t xml:space="preserve"> حدثنا يحيى بن بكير حدثنا الليث عن عقيل عن ابن شهاب عن سالم بن عبد الله أنّ ابن عمر رضي الله عنهما</w:t>
        <w:br/>
      </w:r>
      <w:r>
        <w:rPr>
          <w:color w:val="FF0000"/>
          <w:rtl w:val="1"/>
        </w:rPr>
        <w:t xml:space="preserve">قال: تَمَتَّعَ رسولُ الله ﷺ في حَجّةِ الوَدَاع بالعُمْرةِ إلى الحجِّ  </w:t>
      </w:r>
      <w:r>
        <w:rPr>
          <w:color w:val="FF0000"/>
          <w:rtl w:val="1"/>
        </w:rPr>
        <w:t xml:space="preserve">وأهدَى، فساقَ معه الهَدْيَ من ذي الحُلَيفةِ،  </w:t>
      </w:r>
      <w:r>
        <w:rPr>
          <w:color w:val="FF0000"/>
          <w:rtl w:val="1"/>
        </w:rPr>
        <w:t xml:space="preserve">وبَدَأ رسولُ الله ﷺ فأهَلَّ بالعُمْرةِ، ثمَّ أهَلَّ بالحجِّ فتَمَتَّعَ النّاسُ مع النبيِّ ﷺ بالعُمْرةِ إلى الحجِّ،  </w:t>
      </w:r>
      <w:r>
        <w:rPr>
          <w:color w:val="FF0000"/>
          <w:rtl w:val="1"/>
        </w:rPr>
        <w:t xml:space="preserve">فكان مِن النّاس مَن أهدَى فساقَ الهَدْيَ، ومنهم مَن لم يُهْدِ، فلمّا قَدِمَ النبيُّ ﷺ مكَّةَ قال للنّاس: «مَن كان منكم أهدَى فإنَّه لا يَحِلُّ لِشيءٍ حَرُمَ منه حتَّى يَقْضِيَ حَجَّه، ومَن لم يَكُن منكم أهدَى فلْيَطُفْ بالبيتِ وبالصَّفا والمَرْوةِ، ولْيُقصِّرْ ولْيَحْلِلْ، ثمَّ ليُهِلَّ بالحجِّ،  </w:t>
      </w:r>
      <w:r>
        <w:rPr>
          <w:color w:val="FF0000"/>
          <w:rtl w:val="1"/>
        </w:rPr>
        <w:t xml:space="preserve">فمَن لم يَجِدْ هَدْياً فلْيَصُمْ ثلاثةَ أيّامٍ في الحجِّ وسبعةً إذا رَجَعَ إلى أهلِه». </w:t>
      </w:r>
      <w:r>
        <w:rPr>
          <w:color w:val="FF0000"/>
          <w:rtl w:val="1"/>
        </w:rPr>
        <w:t xml:space="preserve">فطافَ حينَ قَدِمَ مكَّةَ،  </w:t>
      </w:r>
      <w:r>
        <w:rPr>
          <w:color w:val="FF0000"/>
          <w:rtl w:val="1"/>
        </w:rPr>
        <w:t xml:space="preserve">واستَلَمَ الرُّكْنَ أوَّلَ شيءٍ،  </w:t>
      </w:r>
      <w:r>
        <w:rPr>
          <w:color w:val="FF0000"/>
          <w:rtl w:val="1"/>
        </w:rPr>
        <w:t xml:space="preserve">ثمَّ خَبَّ ثلاثةَ أطْوافٍ ومَشَى أربعاً،  </w:t>
      </w:r>
      <w:r>
        <w:rPr>
          <w:color w:val="FF0000"/>
          <w:rtl w:val="1"/>
        </w:rPr>
        <w:t xml:space="preserve">فرَكَعَ حينَ قَضَى طَوَافَه بالبيتِ عندَ المَقامِ رَكْعتَينِ، ثمَّ سَلَّمَ فانصَرَفَ،  </w:t>
      </w:r>
      <w:r>
        <w:rPr>
          <w:color w:val="FF0000"/>
          <w:rtl w:val="1"/>
        </w:rPr>
        <w:t xml:space="preserve">فأتى الصَّفا فطافَ بالصَّفا والمَرْوةِ سبعةَ أطْوافٍ،  </w:t>
      </w:r>
      <w:r>
        <w:rPr>
          <w:color w:val="FF0000"/>
          <w:rtl w:val="1"/>
        </w:rPr>
        <w:t xml:space="preserve">ثمَّ لم يَحلِلْ من شيءٍ حَرُمَ منه حتَّى قَضَى حَجَّه  </w:t>
      </w:r>
      <w:r>
        <w:rPr>
          <w:color w:val="FF0000"/>
          <w:rtl w:val="1"/>
        </w:rPr>
        <w:t xml:space="preserve">ونَحَرَ هَدْيَه يومَ النَّحْرِ وأفاضَ، فطافَ بالبيتِ ثمَّ حَلَّ من كلِّ شيءٍ حَرُمَ منه،  </w:t>
      </w:r>
      <w:r>
        <w:rPr>
          <w:color w:val="FF0000"/>
          <w:rtl w:val="1"/>
        </w:rPr>
        <w:t xml:space="preserve">وفَعَلَ مِثلَ ما فَعَلَ رسولُ الله ﷺ مَن أهدَى وساقَ الهَدْيَ مِن النّاس. </w:t>
      </w:r>
      <w:r>
        <w:rPr>
          <w:color w:val="FF0000"/>
          <w:rtl w:val="1"/>
        </w:rPr>
        <w:t xml:space="preserve">وعن عُرْوةَ: أنَّ عائشةَ رضي الله عنها أخبَرتْه عن النبيِّ ﷺ في تَمَتُّعِه بالعُمْرةِ إلى الحجِّ: فتَمَتَّعَ النّاسُ معه، بمِثلِ الَّذي أخبرني سالمٌ، عن ابنِ عمرَ رضي الله عنهما، عن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كيفية السعي - السعي</w:t>
      </w:r>
    </w:p>
    <w:p>
      <w:pPr>
        <w:bidi w:val="1"/>
        <w:jc w:val="start"/>
      </w:pPr>
      <w:r>
        <w:rPr>
          <w:rtl w:val="1"/>
        </w:rPr>
        <w:t>الشرح: الدلالة: ترتيب المناسك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الإقامة في مكة - الدخول إلى مكة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أشواط الطواف والموالاة فيها - كيفية الطواف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