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القراءة في الصبح-كتاب الصلاة-صحيح مسلم — رقم الحديث: 457 — الرقم الفرعي: 3 — الرقم الأصلي: 457</w:t>
        <w:br/>
      </w:r>
      <w:r>
        <w:rPr>
          <w:rtl w:val="1"/>
        </w:rPr>
        <w:t xml:space="preserve"> حدثنا محمد بن بشار حدثنا محمد بن جعفر حدثنا شُعبة عن زياد بن عِلاقة عن عمّه</w:t>
        <w:br/>
      </w:r>
      <w:r>
        <w:rPr>
          <w:color w:val="FF0000"/>
          <w:rtl w:val="1"/>
        </w:rPr>
        <w:t xml:space="preserve">أنَّه صلَّى مَعَ النّبيِّ أنَّ النّبيَّ ﷺ الصُّبحَ، </w:t>
      </w:r>
      <w:r>
        <w:rPr>
          <w:color w:val="FF0000"/>
          <w:rtl w:val="1"/>
        </w:rPr>
        <w:t xml:space="preserve">فقَرَأَ في أوَّلِ رَكعةٍ: {والنخل باسقات لها طلع نضيد} [ق: 10]، وربَّما قال: ق.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تسمية صلاة الفجر بصلاة الصبح أو الغداة - صلاة الفجر</w:t>
      </w:r>
    </w:p>
    <w:p>
      <w:pPr>
        <w:bidi w:val="1"/>
        <w:jc w:val="start"/>
      </w:pPr>
      <w:r>
        <w:rPr>
          <w:rtl w:val="1"/>
        </w:rPr>
        <w:t>الشرح: الدلالة: قراءة غير الفاتحة ومقدار ذلك - القراءة في الصلاة</w:t>
      </w:r>
    </w:p>
    <w:p>
      <w:pPr>
        <w:bidi w:val="1"/>
        <w:jc w:val="start"/>
      </w:pPr>
      <w:r>
        <w:rPr>
          <w:rtl w:val="1"/>
        </w:rPr>
        <w:t>الشرح: الدلالة: مما يقرأ في صلاة الفجر - القراءة في صلاة الفجر</w:t>
      </w:r>
    </w:p>
    <w:p>
      <w:pPr>
        <w:bidi w:val="1"/>
        <w:jc w:val="start"/>
      </w:pPr>
      <w:r>
        <w:rPr>
          <w:rtl w:val="1"/>
        </w:rPr>
        <w:t>الشرح: الدلالة: مقدار القراءة في صلاة الفجر - القراءة في صلاة الفجر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