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خيبر-كتاب المغازي-صحيح البخاري — رقم الحديث: 4196 — الرقم الفرعي: 99 — الرقم الأصلي: 4196</w:t>
        <w:br/>
      </w:r>
      <w:r>
        <w:rPr>
          <w:rtl w:val="1"/>
        </w:rPr>
        <w:t xml:space="preserve"> حدثنا عبد الله بن مسلمة حدثنا حاتم بن اسماعيل عن يزيد بن أبي عُبيد عن سلمة بن الأكوع رضي الله عنه</w:t>
        <w:br/>
      </w:r>
      <w:r>
        <w:rPr>
          <w:color w:val="FF0000"/>
          <w:rtl w:val="1"/>
        </w:rPr>
        <w:t xml:space="preserve">قال: خَرَجْنا معَ النبيِّ ﷺ إلى خَيْبرَ، فسِرْنا ليلًا،  </w:t>
      </w:r>
      <w:r>
        <w:rPr>
          <w:color w:val="FF0000"/>
          <w:rtl w:val="1"/>
        </w:rPr>
        <w:t xml:space="preserve">فقال رجلٌ منَ القومِ لعامرٍ: يا عامرُ ألا تُسْمِعُنا من هُنَيهاتِكَ؟ وكان عامرٌ رجلًا شاعرًا، فنَزَلَ يَحْدُو بالقومِ يقولُ: </w:t>
      </w:r>
      <w:r>
        <w:rPr>
          <w:color w:val="FF0000"/>
          <w:rtl w:val="1"/>
        </w:rPr>
        <w:t xml:space="preserve">اللهمَّ لولا أنتَ ما اهْتَدَينا   ولا تَصَدَّقْنا ولا صَلَّينا  </w:t>
      </w:r>
      <w:r>
        <w:rPr>
          <w:color w:val="FF0000"/>
          <w:rtl w:val="1"/>
        </w:rPr>
        <w:t xml:space="preserve">فاغفِرْ فِداءً لكَ ما أبقَينا    وثَبِّتِ الأقدامَ إنْ لاقَيْنا </w:t>
      </w:r>
      <w:r>
        <w:rPr>
          <w:color w:val="FF0000"/>
          <w:rtl w:val="1"/>
        </w:rPr>
        <w:t xml:space="preserve">وألْقِيَنْ سَكِينةً علينا   إنّا إذا صِيحَ بنا أتَيْنا </w:t>
      </w:r>
      <w:r>
        <w:rPr>
          <w:color w:val="FF0000"/>
          <w:rtl w:val="1"/>
        </w:rPr>
        <w:t xml:space="preserve">وبالصِّياحِ عَوَّلوا علينا </w:t>
      </w:r>
      <w:r>
        <w:rPr>
          <w:color w:val="FF0000"/>
          <w:rtl w:val="1"/>
        </w:rPr>
        <w:t xml:space="preserve">فقال رسولُ الله ﷺ: «مَن هذا السّائقُ؟» قالوا: عامرُ بنُ الأكوَعِ، قال: «يَرحَمُه الله»،  </w:t>
      </w:r>
      <w:r>
        <w:rPr>
          <w:color w:val="FF0000"/>
          <w:rtl w:val="1"/>
        </w:rPr>
        <w:t xml:space="preserve">قال رجلٌ مِنَ القومِ: وَجَبَتْ يا نبيَّ الله، لولا أمتَعْتَنا به. </w:t>
      </w:r>
      <w:r>
        <w:rPr>
          <w:color w:val="FF0000"/>
          <w:rtl w:val="1"/>
        </w:rPr>
        <w:t xml:space="preserve">فأتينا خَيْبرَ فحاصَرْناهم حتَّى أصابَتْنا مَخمَصةٌ شديدةٌ،  </w:t>
      </w:r>
      <w:r>
        <w:rPr>
          <w:color w:val="FF0000"/>
          <w:rtl w:val="1"/>
        </w:rPr>
        <w:t xml:space="preserve">ثمَّ إنَّ الله تعالى فَتَحَها عليهم،  </w:t>
      </w:r>
      <w:r>
        <w:rPr>
          <w:color w:val="FF0000"/>
          <w:rtl w:val="1"/>
        </w:rPr>
        <w:t xml:space="preserve">فلمّا أمسَى النّاسُ مَساءَ اليومِ الَّذي فُتِحَتْ عليهم أوقَدوا نِيرانًا كَثيرةً،  </w:t>
      </w:r>
      <w:r>
        <w:rPr>
          <w:color w:val="FF0000"/>
          <w:rtl w:val="1"/>
        </w:rPr>
        <w:t xml:space="preserve">فقال النبيُّ ﷺ: «ما هذه النِّيرانُ؟ على أيِّ شيءٍ تُوقِدونَ؟» قالوا: على لحمٍ، قال: «على أيِّ لحمٍ؟» قالوا: لحمِ حُمُرِ الإنسيَّةِ، قال النبيُّ ﷺ: «أهرِيقُوها واكسِرُوها»  </w:t>
      </w:r>
      <w:r>
        <w:rPr>
          <w:color w:val="FF0000"/>
          <w:rtl w:val="1"/>
        </w:rPr>
        <w:t xml:space="preserve">فقال رجلٌ: يا رسولَ الله، أو نُهَرِيقُها ونَغْسِلُها؟ قال: «أو ذاكَ». </w:t>
      </w:r>
      <w:r>
        <w:rPr>
          <w:color w:val="FF0000"/>
          <w:rtl w:val="1"/>
        </w:rPr>
        <w:t xml:space="preserve">فلمّا تَصافَّ القومُ كان سَيفُ عامرٍ قَصِيرًا، فتَناوَلَ به ساقَ يهوديٍّ ليَضرِبَه، ويَرجِعُ ذبابُ سَيفِه، فأصابَ عَينَ رُكْبةِ عامرٍ فماتَ منه.  </w:t>
      </w:r>
      <w:r>
        <w:rPr>
          <w:color w:val="FF0000"/>
          <w:rtl w:val="1"/>
        </w:rPr>
        <w:t xml:space="preserve">قال: فلمّا قَفَلوا قال سَلَمةُ: رآني رسولُ الله ﷺ وهو آخِذٌ بيَدِي قال: «ما لَكَ؟» قلتُ له: فِداكَ أبي وأُمّي، زَعَموا أنَّ عامرًا حَبِطَ عَمَلُه،  </w:t>
      </w:r>
      <w:r>
        <w:rPr>
          <w:color w:val="FF0000"/>
          <w:rtl w:val="1"/>
        </w:rPr>
        <w:t xml:space="preserve">قال النبيُّ ﷺ: «كَذَبَ مَن قالَه، إنَّ له لأجرَينِ - وجَمَعَ بينَ إصْبَعَيه - إنَّه لَجاهِدٌ مجاهِدٌ، قَلَّ عَرَبيٌّ مَشَى بها مِثلَه». </w:t>
      </w:r>
      <w:r>
        <w:rPr>
          <w:color w:val="000000"/>
          <w:rtl w:val="1"/>
        </w:rPr>
        <w:t xml:space="preserve">حدَّثنا قُتَيبةُ، حدَّثنا حاتِمٌ قال: «نَشَأَ بها» </w:t>
      </w:r>
    </w:p>
    <w:p>
      <w:pPr>
        <w:bidi w:val="1"/>
        <w:jc w:val="start"/>
      </w:pPr>
      <w:r>
        <w:rPr>
          <w:rtl w:val="1"/>
        </w:rPr>
        <w:t>الشرح: الدلالة: النهي عن منكرات الطعام والشراب</w:t>
      </w:r>
    </w:p>
    <w:p>
      <w:pPr>
        <w:bidi w:val="1"/>
        <w:jc w:val="start"/>
      </w:pPr>
      <w:r>
        <w:rPr>
          <w:rtl w:val="1"/>
        </w:rPr>
        <w:t>الشرح: الدلالة: قيمة شعر الحُدَاء - قيمة الشِّعر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لهم بالمغفرة والرحمة والتقوى - دعاء النبي ﷺ لأصحابه خصوصًا ولأمته عمومًا 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p>
      <w:pPr>
        <w:bidi w:val="1"/>
        <w:jc w:val="start"/>
      </w:pPr>
      <w:r>
        <w:rPr>
          <w:rtl w:val="1"/>
        </w:rPr>
        <w:t xml:space="preserve">الشرح: الدلالة: فتح خيبر - محاربته ﷺ للكفار ومشاركته في القتال </w:t>
      </w:r>
    </w:p>
    <w:p>
      <w:pPr>
        <w:bidi w:val="1"/>
        <w:jc w:val="start"/>
      </w:pPr>
      <w:r>
        <w:rPr>
          <w:rtl w:val="1"/>
        </w:rPr>
        <w:t>الشرح: الدلالة: من أحداث خيبر - غزوة خيبر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