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الرواية في المدمنين في الخمر-كتاب الأشربة-سنن النسائي — رقم الحديث: 5675 — الرقم الفرعي: 99 — الرقم الأصلي: 5675</w:t>
        <w:br/>
      </w:r>
      <w:r>
        <w:rPr>
          <w:rtl w:val="1"/>
        </w:rPr>
        <w:t xml:space="preserve"> أخبرنا سُوَيْد قال:أنبأنا عبد الله عن الحسن بن يحيى عن الضّحّاك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مَن ماتَ مُدمِنًا للخَمرِ نُضِحَ في وجهِه بالحَميمِ حينَ يُفارِقُ الدُّنيا. </w:t>
      </w:r>
    </w:p>
    <w:p>
      <w:pPr>
        <w:bidi w:val="1"/>
        <w:jc w:val="start"/>
      </w:pPr>
      <w:r>
        <w:rPr>
          <w:rtl w:val="1"/>
        </w:rPr>
        <w:t>درجة الحديث: مقطوع / مقطوع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نضح الحميم في وجه مدمن الخمر - صور من العذاب في القبر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