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من توضأ كما أمر-كتاب الطهارة-سنن النسائي — رقم الحديث: 144 — الرقم الفرعي: 99 — الرقم الأصلي: 144</w:t>
        <w:br/>
      </w:r>
      <w:r>
        <w:rPr>
          <w:rtl w:val="1"/>
        </w:rPr>
        <w:t xml:space="preserve"> أخبرنا قتيبة بن سعيد قال:حدثنا الليث عن أبي الزبير عن سفيان بن عبد الرحمن عن عاصم بن سفيان الثقفيّ</w:t>
        <w:br/>
      </w:r>
      <w:r>
        <w:rPr>
          <w:color w:val="000000"/>
          <w:rtl w:val="1"/>
        </w:rPr>
        <w:t xml:space="preserve">أنَّهم غزَوا غزوةَ السَّلاسِل، ففاتَهم الغَزو فرابَطوا،  </w:t>
      </w:r>
      <w:r>
        <w:rPr>
          <w:color w:val="000000"/>
          <w:rtl w:val="1"/>
        </w:rPr>
        <w:t xml:space="preserve">ثم رَجَعوا إلى معاويةَ وعندَه أبو أَيوبَ وعُقبةُ بن عامر،  </w:t>
      </w:r>
      <w:r>
        <w:rPr>
          <w:color w:val="000000"/>
          <w:rtl w:val="1"/>
        </w:rPr>
        <w:t xml:space="preserve">فقال عاصِم: يا أبا أَيوب فاتَنا الغَزو العامَ،  </w:t>
      </w:r>
      <w:r>
        <w:rPr>
          <w:color w:val="FF0000"/>
          <w:rtl w:val="1"/>
        </w:rPr>
        <w:t xml:space="preserve">وقد أُخبِرْنا أنّه مَن صلَّى في المساجِدِ الأربعةِ غُفِرَ له ذَنْبُه.  </w:t>
      </w:r>
      <w:r>
        <w:rPr>
          <w:color w:val="000000"/>
          <w:rtl w:val="1"/>
        </w:rPr>
        <w:t xml:space="preserve">فقال: يا ابنَ أَخي، أدلُّك على أَيسَرَ من ذلك، إني سمعتُ رسولَ الله ﷺ يقول:  </w:t>
      </w:r>
      <w:r>
        <w:rPr>
          <w:color w:val="FF0000"/>
          <w:rtl w:val="1"/>
        </w:rPr>
        <w:t xml:space="preserve">«مَن توضّأَ كما أُمِر،  </w:t>
      </w:r>
      <w:r>
        <w:rPr>
          <w:color w:val="FF0000"/>
          <w:rtl w:val="1"/>
        </w:rPr>
        <w:t xml:space="preserve">وصلَّى كما أُمِر  </w:t>
      </w:r>
      <w:r>
        <w:rPr>
          <w:color w:val="FF0000"/>
          <w:rtl w:val="1"/>
        </w:rPr>
        <w:t xml:space="preserve">غُفِرَ له ما قَدَّمَ مِن عمَل»،  </w:t>
      </w:r>
      <w:r>
        <w:rPr>
          <w:color w:val="000000"/>
          <w:rtl w:val="1"/>
        </w:rPr>
        <w:t xml:space="preserve">أكذلك يا عقبة؟ قال: نعم.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فضل المسجد الحرام - ما ورد في مكة والبيت الحرام  والحجر الأسود والركن والمقام..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فضل المسجد الأقصى وقبة الصخرة المشرفة،، -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فضل المساجد الثلاثة - فضل المساجد</w:t>
      </w:r>
    </w:p>
    <w:p>
      <w:pPr>
        <w:bidi w:val="1"/>
        <w:jc w:val="start"/>
      </w:pPr>
      <w:r>
        <w:rPr>
          <w:rtl w:val="1"/>
        </w:rPr>
        <w:t>الشرح: الدلالة: فضل مسجد قباء وأهله - فضل المساجد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