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الرخصة في ترك الغسل يوم الجمعة-كتاب الطهارة-سنن أبي داود — رقم الحديث: 353 — الرقم الفرعي: 99 — الرقم الأصلي: 353</w:t>
        <w:br/>
      </w:r>
      <w:r>
        <w:rPr>
          <w:rtl w:val="1"/>
        </w:rPr>
        <w:t xml:space="preserve"> حدثنا عبد الله بن مسلمة ثنا عبد العزيز ملاحظة يعني ابن محمد عن عمرو بن أبي عمرو عن عكرمة</w:t>
        <w:br/>
      </w:r>
      <w:r>
        <w:rPr>
          <w:color w:val="000000"/>
          <w:rtl w:val="1"/>
        </w:rPr>
        <w:t xml:space="preserve">أنَّ أُناسًا مِن أهلِ العراقِ جاؤوا فقالوا: يا ابنَ عبَّاس،  </w:t>
      </w:r>
      <w:r>
        <w:rPr>
          <w:color w:val="FF0000"/>
          <w:rtl w:val="1"/>
        </w:rPr>
        <w:t xml:space="preserve">أتَرى الغُسلَ يومَ الجُمُعةِ واجبًا؟ قال: لا،  </w:t>
      </w:r>
      <w:r>
        <w:rPr>
          <w:color w:val="FF0000"/>
          <w:rtl w:val="1"/>
        </w:rPr>
        <w:t xml:space="preserve">ولكنه أطهَرُ وخيرٌ لِمَن اغتَسَلَ،  </w:t>
      </w:r>
      <w:r>
        <w:rPr>
          <w:color w:val="FF0000"/>
          <w:rtl w:val="1"/>
        </w:rPr>
        <w:t xml:space="preserve">ومَن لم يَغتَسِل فليسَ عليه بواجبٍ،  </w:t>
      </w:r>
      <w:r>
        <w:rPr>
          <w:color w:val="FF0000"/>
          <w:rtl w:val="1"/>
        </w:rPr>
        <w:t xml:space="preserve">وسأُخبِرُكم كيفَ بَدءُ الغُسلِ؟  </w:t>
      </w:r>
      <w:r>
        <w:rPr>
          <w:color w:val="FF0000"/>
          <w:rtl w:val="1"/>
        </w:rPr>
        <w:t xml:space="preserve">كانَ النَّاسُ مجهودينَ يَلبَسونَ الصُّوفَ، ويَعمَلونَ على ظُهورِهم،  </w:t>
      </w:r>
      <w:r>
        <w:rPr>
          <w:color w:val="FF0000"/>
          <w:rtl w:val="1"/>
        </w:rPr>
        <w:t xml:space="preserve">وكان مَسجِدُهم ضَيِّقًا مُقارِبَ السقفِ، إنَّما هو عَريشٌ،  </w:t>
      </w:r>
      <w:r>
        <w:rPr>
          <w:color w:val="FF0000"/>
          <w:rtl w:val="1"/>
        </w:rPr>
        <w:t xml:space="preserve">فخرجَ رسولُ الله ﷺ في يومٍ حارّ  </w:t>
      </w:r>
      <w:r>
        <w:rPr>
          <w:color w:val="FF0000"/>
          <w:rtl w:val="1"/>
        </w:rPr>
        <w:t xml:space="preserve">وعَرِقَ الناسُ في ذلك الصُّوفِ، حتَّى ثارت منهم رِياحٌ، آذى بذلك بعضُهم بعضًا،  </w:t>
      </w:r>
      <w:r>
        <w:rPr>
          <w:color w:val="FF0000"/>
          <w:rtl w:val="1"/>
        </w:rPr>
        <w:t xml:space="preserve">فلمَّا وجدَ رسولُ الله ﷺ تلك الريحَ قال: «أيها الناس،  </w:t>
      </w:r>
      <w:r>
        <w:rPr>
          <w:color w:val="FF0000"/>
          <w:rtl w:val="1"/>
        </w:rPr>
        <w:t xml:space="preserve">إذا كانَ هذا اليومُ فاغتَسِلوا،  </w:t>
      </w:r>
      <w:r>
        <w:rPr>
          <w:color w:val="FF0000"/>
          <w:rtl w:val="1"/>
        </w:rPr>
        <w:t xml:space="preserve">وليَمَسَّ أحدُكم أفضَلَ ما يَجِدُ مِن دُهنِه وطِيبِه».  </w:t>
      </w:r>
      <w:r>
        <w:rPr>
          <w:color w:val="FF0000"/>
          <w:rtl w:val="1"/>
        </w:rPr>
        <w:t xml:space="preserve">قال ابنُ عباس: ثمَّ جاءَ اللهُ بالخير،  </w:t>
      </w:r>
      <w:r>
        <w:rPr>
          <w:color w:val="FF0000"/>
          <w:rtl w:val="1"/>
        </w:rPr>
        <w:t xml:space="preserve">ولَبِسوا غيرَ الصوفِ،  </w:t>
      </w:r>
      <w:r>
        <w:rPr>
          <w:color w:val="FF0000"/>
          <w:rtl w:val="1"/>
        </w:rPr>
        <w:t xml:space="preserve">وكُفُوا العَمَلَ،  </w:t>
      </w:r>
      <w:r>
        <w:rPr>
          <w:color w:val="FF0000"/>
          <w:rtl w:val="1"/>
        </w:rPr>
        <w:t xml:space="preserve">ووُسِّعَ مَسجِدُهم،  </w:t>
      </w:r>
      <w:r>
        <w:rPr>
          <w:color w:val="FF0000"/>
          <w:rtl w:val="1"/>
        </w:rPr>
        <w:t xml:space="preserve">وذهبَ بعضُ الذي كان يُؤذي بعضُهم بعضًا من العَرَق.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المادة التي يصنع منها اللباس المذكورة في الحديث - اللباس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الأسلوب التقريري المباشر</w:t>
      </w:r>
    </w:p>
    <w:p>
      <w:pPr>
        <w:bidi w:val="1"/>
        <w:jc w:val="start"/>
      </w:pPr>
      <w:r>
        <w:rPr>
          <w:rtl w:val="1"/>
        </w:rPr>
        <w:t>الشرح: الدلالة: الاتصال الجمعي الجماهيري ( مع جماعة)</w:t>
      </w:r>
    </w:p>
    <w:p>
      <w:pPr>
        <w:bidi w:val="1"/>
        <w:jc w:val="start"/>
      </w:pPr>
      <w:r>
        <w:rPr>
          <w:rtl w:val="1"/>
        </w:rPr>
        <w:t>الشرح: الدلالة: الصوف والشعر - المادة التي يصنع منها اللباس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الغسل للجمعة - المأمور به في يوم الجمعة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الجمالية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الأمر بالغسل - الجمعة - أسباب الغسل</w:t>
      </w:r>
    </w:p>
    <w:p>
      <w:pPr>
        <w:bidi w:val="1"/>
        <w:jc w:val="start"/>
      </w:pPr>
      <w:r>
        <w:rPr>
          <w:rtl w:val="1"/>
        </w:rPr>
        <w:t>الشرح: الدلالة: قيمة الوقاية من الروائح الكريهة - قيم الوقاية</w:t>
      </w:r>
    </w:p>
    <w:p>
      <w:pPr>
        <w:bidi w:val="1"/>
        <w:jc w:val="start"/>
      </w:pPr>
      <w:r>
        <w:rPr>
          <w:rtl w:val="1"/>
        </w:rPr>
        <w:t>الشرح: الدلالة: قيمة التمتع بجمال الهيئة من غيرِ كِبْر - قيم التمتع بزينة الله والطيبات من الرزق</w:t>
      </w:r>
    </w:p>
    <w:p>
      <w:pPr>
        <w:bidi w:val="1"/>
        <w:jc w:val="start"/>
      </w:pPr>
      <w:r>
        <w:rPr>
          <w:rtl w:val="1"/>
        </w:rPr>
        <w:t>الشرح: الدلالة: قيمة التمتع بالطِّيْب - قيم التمتع بزينة الله والطيبات من الرزق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