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التهجّد بالليل-كتاب الصلاة-صحيح البخاري — رقم الحديث: 1120 — الرقم الفرعي: 99 — الرقم الأصلي: 1120</w:t>
        <w:br/>
      </w:r>
      <w:r>
        <w:rPr>
          <w:rtl w:val="1"/>
        </w:rPr>
        <w:t xml:space="preserve"> حدثنا علي بن عبد الله قال:حدثنا سفيان قال:حدثنا سليمان بن أبي مسلم عن طاوس سمع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قامَ منَ اللَّيلِ يَتَهَجَّدُ قال:  </w:t>
      </w:r>
      <w:r>
        <w:rPr>
          <w:color w:val="FF0000"/>
          <w:rtl w:val="1"/>
        </w:rPr>
        <w:t xml:space="preserve">«اللهمَّ لكَ الحمدُ أنتَ قَيِّمُ السَّماواتِ والأرضِ ومَن فيهنَّ، ولكَ الحمدُ لكَ مُلْكُ السَّماواتِ والأرضِ ومَن فيهنَّ، ولكَ الحمدُ أنت نُورُ السَّماواتِ والأرضِ، ولكَ الحمدُ أنتَ الحقُّ،  </w:t>
      </w:r>
      <w:r>
        <w:rPr>
          <w:color w:val="FF0000"/>
          <w:rtl w:val="1"/>
        </w:rPr>
        <w:t xml:space="preserve">ووَعْدُكَ الحقُّ، ولِقاؤُكَ حَقٌّ، وقولُكَ حَقٌّ،  </w:t>
      </w:r>
      <w:r>
        <w:rPr>
          <w:color w:val="FF0000"/>
          <w:rtl w:val="1"/>
        </w:rPr>
        <w:t xml:space="preserve">والجنَّةُ حَقٌّ، والنّارُ حَقٌّ، والنبيُّونَ حَقٌّ،  </w:t>
      </w:r>
      <w:r>
        <w:rPr>
          <w:color w:val="FF0000"/>
          <w:rtl w:val="1"/>
        </w:rPr>
        <w:t xml:space="preserve">ومحمَّدٌ ﷺ حَقٌّ،  </w:t>
      </w:r>
      <w:r>
        <w:rPr>
          <w:color w:val="FF0000"/>
          <w:rtl w:val="1"/>
        </w:rPr>
        <w:t xml:space="preserve">والسّاعةُ حَقٌّ.  </w:t>
      </w:r>
      <w:r>
        <w:rPr>
          <w:color w:val="FF0000"/>
          <w:rtl w:val="1"/>
        </w:rPr>
        <w:t xml:space="preserve">اللهمَّ لكَ أسلَمْتُ، وبِكَ آمَنتُ، وعليكَ تَوَكَّلْتُ،  </w:t>
      </w:r>
      <w:r>
        <w:rPr>
          <w:color w:val="FF0000"/>
          <w:rtl w:val="1"/>
        </w:rPr>
        <w:t xml:space="preserve">وإليكَ أ نَبْتُ، وبِكَ خاصَمْتُ، وإليكَ حاكَمْتُ،  </w:t>
      </w:r>
      <w:r>
        <w:rPr>
          <w:color w:val="FF0000"/>
          <w:rtl w:val="1"/>
        </w:rPr>
        <w:t xml:space="preserve">فاغفِرْ لي ما قَدَّمْتُ وما أخَّرْتُ، وما أسرَرْتُ وما أعلَنتُ،  </w:t>
      </w:r>
      <w:r>
        <w:rPr>
          <w:color w:val="FF0000"/>
          <w:rtl w:val="1"/>
        </w:rPr>
        <w:t xml:space="preserve">أنتَ المُقدِّمُ، وأنتَ المؤَخِّرُ، لا إلهَ إلا أنتَ، أو لا إلهَ غيرُكَ». </w:t>
      </w:r>
      <w:r>
        <w:rPr>
          <w:color w:val="FF0000"/>
          <w:rtl w:val="1"/>
        </w:rPr>
        <w:t xml:space="preserve">قال سفيانُ: وزادَ عبدُ الكَرِيمِ أبو أُميَّةَ: ولا حولَ ولا قُوّةَ إلا بالله. </w:t>
      </w:r>
      <w:r>
        <w:rPr>
          <w:color w:val="000000"/>
          <w:rtl w:val="1"/>
        </w:rPr>
        <w:t xml:space="preserve">قال سفيانُ: قال سليمانُ بنُ أبي مُسلِمٍ: سَمِعَه من طاووسٍ، عن ابنِ عبَّاسٍ رضي الله عنهما، عن النبيِّ ﷺ. 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افتتاح صلاة القيام والنافلة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