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إذا خرج من الخلاء-كتاب الطهارة وسننها-سنن ابن ماجة — رقم الحديث: 90 — الرقم الفرعي: 99 — الرقم الأصلي: 90</w:t>
        <w:br/>
      </w:r>
      <w:r>
        <w:rPr>
          <w:rtl w:val="1"/>
        </w:rPr>
        <w:t xml:space="preserve"> حدثنا عليّ بن محمد ثنا وكيع عن سفيان عن عبد الله بن عيسى عن عبد الله بن أبي الجعد عن ثَوبان قال:قال رسول الله صلى الله عليه وسلم</w:t>
        <w:br/>
      </w:r>
      <w:r>
        <w:rPr>
          <w:color w:val="FF0000"/>
          <w:rtl w:val="1"/>
        </w:rPr>
        <w:t xml:space="preserve">«لَا يَزِيدُ فِي الْعُمْرِ إِلَّا الْبِرُّ،  </w:t>
      </w:r>
      <w:r>
        <w:rPr>
          <w:color w:val="FF0000"/>
          <w:rtl w:val="1"/>
        </w:rPr>
        <w:t xml:space="preserve">وَلَا يَرُدُّ الْقَدَرَ إِلَّا الدُّعَاءُ،  </w:t>
      </w:r>
      <w:r>
        <w:rPr>
          <w:color w:val="FF0000"/>
          <w:rtl w:val="1"/>
        </w:rPr>
        <w:t xml:space="preserve">وَإِنَّ الرَّجُلَ لَيُحْرَمُ الرِّزْقَ للخَطِيئَة يَعْمَلُهَا».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الحسن</w:t>
      </w:r>
    </w:p>
    <w:p>
      <w:pPr>
        <w:bidi w:val="1"/>
        <w:jc w:val="start"/>
      </w:pPr>
      <w:r>
        <w:rPr>
          <w:rtl w:val="1"/>
        </w:rPr>
        <w:t>الشرح: الدلالة: جزاء السيئة - السيئات</w:t>
      </w:r>
    </w:p>
    <w:p>
      <w:pPr>
        <w:bidi w:val="1"/>
        <w:jc w:val="start"/>
      </w:pPr>
      <w:r>
        <w:rPr>
          <w:rtl w:val="1"/>
        </w:rPr>
        <w:t>الشرح: الدلالة: طول العمر والخاتمة - الموت------------------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