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لا حول ولا قوة إلاّ بالله-كتاب الأدب-سنن ابن ماجة — رقم الحديث: 3826 — الرقم الفرعي: 99 — الرقم الأصلي: 3826</w:t>
        <w:br/>
      </w:r>
      <w:r>
        <w:rPr>
          <w:rtl w:val="1"/>
        </w:rPr>
        <w:t xml:space="preserve"> حدثنا يعقوب بن حميد المدنيّ ثنا محمد بن معن ثنا خالد بن سعيد عن أبي زينب ملاحظة مولى حازم بن حرملة عن حازم بن حرملة</w:t>
        <w:br/>
      </w:r>
      <w:r>
        <w:rPr>
          <w:color w:val="000000"/>
          <w:rtl w:val="1"/>
        </w:rPr>
        <w:t xml:space="preserve">قال: مَرَرتُ بالنَّبيِّ ﷺ فقال لي:  </w:t>
      </w:r>
      <w:r>
        <w:rPr>
          <w:color w:val="FF0000"/>
          <w:rtl w:val="1"/>
        </w:rPr>
        <w:t xml:space="preserve">«يا حازِمُ، أَكثِر مِن قَولِ: لا حَولَ ولا قُوَّةَ إِلَّا بِاللَّهِ، فإِنَّها مِن كُنُوزِ الجَنَّةِ».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