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لزوم السنّة-كتاب السنّة-سنن أبي داود — رقم الحديث: 4611 — الرقم الفرعي: 99 — الرقم الأصلي: 4611</w:t>
        <w:br/>
      </w:r>
      <w:r>
        <w:rPr>
          <w:rtl w:val="1"/>
        </w:rPr>
        <w:t xml:space="preserve"> حدثنا يزيد بن خالد بن عبد الله بن موهب الهمدانيّ ثنا الليث عن عقيل عن ابن شهاب أنّ أبا إدريس الخولانيّ عايذ الله أخبره أن يزيد بن عميرة ملاحظة وكان من أصحاب معاذ بن جبل</w:t>
        <w:br/>
      </w:r>
      <w:r>
        <w:rPr>
          <w:color w:val="000000"/>
          <w:rtl w:val="1"/>
        </w:rPr>
        <w:t xml:space="preserve">أخبره، </w:t>
      </w:r>
      <w:r>
        <w:rPr>
          <w:color w:val="000000"/>
          <w:rtl w:val="1"/>
        </w:rPr>
        <w:t xml:space="preserve">قال: كان لا يَجلسُ مَجلسًا للذِّكرِ حينَ يَجلسُ إلّا قال: اللهُ حَكَمٌ قِسْطٌ، هلك المُرتابون،  </w:t>
      </w:r>
      <w:r>
        <w:rPr>
          <w:color w:val="FF0000"/>
          <w:rtl w:val="1"/>
        </w:rPr>
        <w:t xml:space="preserve">فقال معاذ بنُ جبَلٍ يومًا: إنَّ من ورائِكُم فِتنًا يكثر فيها المال، ويُفتَح فيها القرآن حتى يأخذَه المؤمنُ والمنافقُ، والرجُلُ والمرأةُ، والصغيرُ والكَبير، والعبدُ والحُرّ، فيوشكُ قائلٌ أنْ يقول: ما للنَّاس لا يتَّبعوني وقد قرأتُ القرآن؟ ما هم بمُتَّبعيَّ حتى أَبْتدعَ لهم غيرَه،  </w:t>
      </w:r>
      <w:r>
        <w:rPr>
          <w:color w:val="FF0000"/>
          <w:rtl w:val="1"/>
        </w:rPr>
        <w:t xml:space="preserve">فإيّاكم وما ابتُدع، فإنَّ ما ابتُدعَ ضلالَة، وأُحذِّرُكم زَيْغةَ الحَكِيم، فإنَّ الشيطانَ قد يقولُ كلمةَ الضَّلالةِ على لسانِ حَكِيم، وقد يقولُ المنافقُ كلمةَ الحقِّ.  </w:t>
      </w:r>
      <w:r>
        <w:rPr>
          <w:color w:val="FF0000"/>
          <w:rtl w:val="1"/>
        </w:rPr>
        <w:t xml:space="preserve">قال: قلتُ لمُعاذ: ما يُدريني رحمَكَ الله أنَّ الحَكيمَ قد يقولُ كلمةَ الضَّلالة، وأنَّ المُنافقَ قد يقولُ كلمَةَ الحقِّ؟  </w:t>
      </w:r>
      <w:r>
        <w:rPr>
          <w:color w:val="FF0000"/>
          <w:rtl w:val="1"/>
        </w:rPr>
        <w:t xml:space="preserve">قال: بلى، اجتَنِب مِن كلام الحَكيم المُشتهِراتِ التي يقالُ لها: ما هذه؟! ولا يَثْنِينَّك ذلك عنه، فإنَّه لعلَّه أن يُراجِع،  </w:t>
      </w:r>
      <w:r>
        <w:rPr>
          <w:color w:val="FF0000"/>
          <w:rtl w:val="1"/>
        </w:rPr>
        <w:t xml:space="preserve">وتلَقَّ الحقَّ إذا سمِعتَه؛ فإنَّ على الحقِّ نُورًا.  </w:t>
      </w:r>
      <w:r>
        <w:rPr>
          <w:color w:val="000000"/>
          <w:rtl w:val="1"/>
        </w:rPr>
        <w:t xml:space="preserve">قال أبو داود: قال مَعمر، عن الزُّهريّ في هذا: ولا يُنْئِيَنَّك ذلك عنه، مكان يَثْنِيَنَّك.  </w:t>
      </w:r>
      <w:r>
        <w:rPr>
          <w:color w:val="000000"/>
          <w:rtl w:val="1"/>
        </w:rPr>
        <w:t xml:space="preserve">وقال صالح بن كَيسان، عن الزُّهريّ في هذا: المُشبَّهات، مكان المُشتَهِرات. وقال: لا يَثْنِيَنَّكَ، كما قال عُقَيْل.  </w:t>
      </w:r>
      <w:r>
        <w:rPr>
          <w:color w:val="000000"/>
          <w:rtl w:val="1"/>
        </w:rPr>
        <w:t xml:space="preserve">وقال ابنُ إسحاق، عن الزُّهريّ، قال: بلى ما تشابه عليكَ منِ قول الحَكيم حتى تقول: ما أَرادَ بهذه الكَلِمة؟ </w:t>
      </w:r>
    </w:p>
    <w:p>
      <w:pPr>
        <w:bidi w:val="1"/>
        <w:jc w:val="start"/>
      </w:pPr>
      <w:r>
        <w:rPr>
          <w:rtl w:val="1"/>
        </w:rPr>
        <w:t>درجة الحديث: صحيح</w:t>
      </w:r>
    </w:p>
    <w:p>
      <w:pPr>
        <w:bidi w:val="1"/>
        <w:jc w:val="start"/>
      </w:pPr>
      <w:r>
        <w:rPr>
          <w:rtl w:val="1"/>
        </w:rPr>
        <w:t>الشرح: الدلالة: العوائق الفكرية</w:t>
      </w:r>
    </w:p>
    <w:p>
      <w:pPr>
        <w:bidi w:val="1"/>
        <w:jc w:val="start"/>
      </w:pPr>
      <w:r>
        <w:rPr>
          <w:rtl w:val="1"/>
        </w:rPr>
        <w:t>الشرح: الدلالة: النفاق والمنافقون</w:t>
      </w:r>
    </w:p>
    <w:p>
      <w:pPr>
        <w:bidi w:val="1"/>
        <w:jc w:val="start"/>
      </w:pPr>
      <w:r>
        <w:rPr>
          <w:rtl w:val="1"/>
        </w:rPr>
        <w:t>الشرح: الدلالة: فضل السنة ومكانتها</w:t>
      </w:r>
    </w:p>
    <w:p>
      <w:pPr>
        <w:bidi w:val="1"/>
        <w:jc w:val="start"/>
      </w:pPr>
      <w:r>
        <w:rPr>
          <w:rtl w:val="1"/>
        </w:rPr>
        <w:t>الشرح: الدلالة: وسوسة الشياطين للإنسان - الجن والشياطين</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اتباع الحق - القيم والأخلاق المحمودة</w:t>
      </w:r>
    </w:p>
    <w:p>
      <w:pPr>
        <w:bidi w:val="1"/>
        <w:jc w:val="start"/>
      </w:pPr>
      <w:r>
        <w:rPr>
          <w:rtl w:val="1"/>
        </w:rPr>
        <w:t>الشرح: الدلالة: البدعة - القيم والأخلاق المذمومة</w:t>
      </w:r>
    </w:p>
    <w:p>
      <w:pPr>
        <w:bidi w:val="1"/>
        <w:jc w:val="start"/>
      </w:pPr>
      <w:r>
        <w:rPr>
          <w:rtl w:val="1"/>
        </w:rPr>
        <w:t>الشرح: الدلالة: منافق</w:t>
      </w:r>
    </w:p>
    <w:p>
      <w:pPr>
        <w:bidi w:val="1"/>
        <w:jc w:val="start"/>
      </w:pPr>
      <w:r>
        <w:rPr>
          <w:rtl w:val="1"/>
        </w:rPr>
        <w:t>الشرح: الدلالة: البدع والخرافات والموروثات الفكرية الباطلة</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الالتزام بالكتاب والسنة</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الفصل الثاني: التحذير من الفتن - التحذير من الفتن والحض على تعلم أَحاديثها</w:t>
      </w:r>
    </w:p>
    <w:p>
      <w:pPr>
        <w:bidi w:val="1"/>
        <w:jc w:val="start"/>
      </w:pPr>
      <w:r>
        <w:rPr>
          <w:rtl w:val="1"/>
        </w:rPr>
        <w:t>الشرح: الدلالة: المبحث الثاني: الفتن المتعلقة بالبدع في أصول الدين وفروعه - الفتن المتعلقة بالعقائد والعبادات</w:t>
      </w:r>
    </w:p>
    <w:p>
      <w:pPr>
        <w:bidi w:val="1"/>
        <w:jc w:val="start"/>
      </w:pPr>
      <w:r>
        <w:rPr>
          <w:rtl w:val="1"/>
        </w:rPr>
        <w:t>الشرح: الدلالة: المبحث الخامس: الفتن المتعلقة بالعلماء والخطباء وقراء القرآن - الفتن المتعلقة بالعقائد والعبادات</w:t>
      </w:r>
    </w:p>
    <w:p>
      <w:pPr>
        <w:bidi w:val="1"/>
        <w:jc w:val="start"/>
      </w:pPr>
      <w:r>
        <w:rPr>
          <w:rtl w:val="1"/>
        </w:rPr>
        <w:t>الشرح: الدلالة: المبحث السادس: فتنة الناس عن دينهم وعقيدتهم - الفتن المتعلقة بالعقائد والعبادات</w:t>
      </w:r>
    </w:p>
    <w:p>
      <w:pPr>
        <w:bidi w:val="1"/>
        <w:jc w:val="start"/>
      </w:pPr>
      <w:r>
        <w:rPr>
          <w:rtl w:val="1"/>
        </w:rPr>
        <w:t>الشرح: الدلالة: المبحث الأول: بسط الدنيا والتنافس فيها والحرص عليها - الفتن المتعلقة بالمعاملات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