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ابن ماجة — باب فضل صدقة الماء-كتاب الأدب-سنن ابن ماجة — رقم الحديث: 3686 — الرقم الفرعي: 99 — الرقم الأصلي: 3686</w:t>
        <w:br/>
      </w:r>
      <w:r>
        <w:rPr>
          <w:rtl w:val="1"/>
        </w:rPr>
        <w:t xml:space="preserve"> حدثنا أبو بكر بن أبي شيبة ثنا عبد الله بن نُمير ثنا محمد بن إسحاق عن الزّهريّ عن عبد الرحمن بن مالك بن جُعشُم عن أبيه عن جدّه سراقة بن جُعشُم</w:t>
        <w:br/>
      </w:r>
      <w:r>
        <w:rPr>
          <w:color w:val="000000"/>
          <w:rtl w:val="1"/>
        </w:rPr>
        <w:t xml:space="preserve">قال:  </w:t>
      </w:r>
      <w:r>
        <w:rPr>
          <w:color w:val="FF0000"/>
          <w:rtl w:val="1"/>
        </w:rPr>
        <w:t xml:space="preserve">سألتُ رسولَ الله ﷺ عن ضالَّة الإبل؛ تَغْشَى حِيَاضِي، قد لُطْتُها لإبِلِي، فهل لي مِن أَجْرٍ إن سَقَيتُها؟  </w:t>
      </w:r>
      <w:r>
        <w:rPr>
          <w:color w:val="FF0000"/>
          <w:rtl w:val="1"/>
        </w:rPr>
        <w:t xml:space="preserve">قال: «نَعم،  </w:t>
      </w:r>
      <w:r>
        <w:rPr>
          <w:color w:val="FF0000"/>
          <w:rtl w:val="1"/>
        </w:rPr>
        <w:t xml:space="preserve">في كُلّ ذَاتِ كَبِدٍ حَرَّى أَجْرٌ». </w:t>
      </w:r>
    </w:p>
    <w:p>
      <w:pPr>
        <w:bidi w:val="1"/>
        <w:jc w:val="start"/>
      </w:pPr>
      <w:r>
        <w:rPr>
          <w:rtl w:val="1"/>
        </w:rPr>
        <w:t>درجة الحديث: حسن / حسن</w:t>
      </w:r>
    </w:p>
    <w:p>
      <w:pPr>
        <w:bidi w:val="1"/>
        <w:jc w:val="start"/>
      </w:pPr>
      <w:r>
        <w:rPr>
          <w:rtl w:val="1"/>
        </w:rPr>
        <w:t>الشرح: الدلالة: الطاعات</w:t>
      </w:r>
    </w:p>
    <w:p>
      <w:pPr>
        <w:bidi w:val="1"/>
        <w:jc w:val="start"/>
      </w:pPr>
      <w:r>
        <w:rPr>
          <w:rtl w:val="1"/>
        </w:rPr>
        <w:t>الشرح: الدلالة: قيمة الرِّفق بالحيوان - قيمة الرِّفْق</w:t>
      </w:r>
    </w:p>
    <w:p>
      <w:pPr>
        <w:bidi w:val="1"/>
        <w:jc w:val="start"/>
      </w:pPr>
      <w:r>
        <w:rPr>
          <w:rtl w:val="1"/>
        </w:rPr>
        <w:t>الشرح: الدلالة: الحاجة إلى العلم والمعرفة - حاجات المتعلمين</w:t>
      </w:r>
    </w:p>
    <w:p>
      <w:pPr>
        <w:bidi w:val="1"/>
        <w:jc w:val="start"/>
      </w:pPr>
      <w:r>
        <w:rPr>
          <w:rtl w:val="1"/>
        </w:rPr>
        <w:t>الشرح: الدلالة: الحوار والمناظرة والسؤال - الأساليب التعليمية</w:t>
      </w:r>
    </w:p>
    <w:p>
      <w:pPr>
        <w:bidi w:val="1"/>
        <w:jc w:val="start"/>
      </w:pPr>
      <w:r>
        <w:rPr>
          <w:rtl w:val="1"/>
        </w:rPr>
        <w:t>الشرح: الدلالة: الاستقراء والاستنباط - الأساليب التعليمية</w:t>
      </w:r>
    </w:p>
    <w:p>
      <w:pPr>
        <w:bidi w:val="1"/>
        <w:jc w:val="start"/>
      </w:pPr>
      <w:r>
        <w:rPr>
          <w:rtl w:val="1"/>
        </w:rPr>
        <w:t>الشرح: الدلالة: مدلس - أقسام الرواة جرحا وتعديلا</w:t>
      </w:r>
    </w:p>
    <w:p>
      <w:pPr>
        <w:bidi w:val="1"/>
        <w:jc w:val="start"/>
      </w:pPr>
      <w:r>
        <w:rPr>
          <w:rtl w:val="1"/>
        </w:rPr>
        <w:t>الشرح: الدلالة: قيمة الرفق بالحيوان وتحريم تعذيبه، وقتلِه لغير حاجة مشروعة - قيم حماية البيئة وتطويرها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