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يقضي الحاكم أو يُفتي وهو غضبان-كتاب الأحكام-صحيح البخاري — رقم الحديث: 7158 — الرقم الفرعي: 99 — الرقم الأصلي: 7158</w:t>
        <w:br/>
      </w:r>
      <w:r>
        <w:rPr>
          <w:rtl w:val="1"/>
        </w:rPr>
        <w:t xml:space="preserve"> حدثنا آدم حدثنا شعبة حدثنا عبد الملك بن عمير سمعت عبد الرحمن بن أبي بَكْرة</w:t>
        <w:br/>
      </w:r>
      <w:r>
        <w:rPr>
          <w:color w:val="FF0000"/>
          <w:rtl w:val="1"/>
        </w:rPr>
        <w:t xml:space="preserve">قال: كَتَبَ أبو بَكْرةَ إلى ابنِه، وكان بسِجِسْتانَ: بأنْ لا تَقْضِيَ بينَ اثنَينِ وأنتَ غَضْبانُ، فإنّي سمعتُ النبيَّ ﷺ يقولُ:  </w:t>
      </w:r>
      <w:r>
        <w:rPr>
          <w:color w:val="FF0000"/>
          <w:rtl w:val="1"/>
        </w:rPr>
        <w:t xml:space="preserve">«لا يَقْضِيَنَّ حَكَمٌ بينَ اثنَينِ وهو غَضْبانُ».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التحكيم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طرق إنتشار الإشاعة ووسائلها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القاضي (انظر منصب القضاء) - المحكمة</w:t>
      </w:r>
    </w:p>
    <w:p>
      <w:pPr>
        <w:bidi w:val="1"/>
        <w:jc w:val="start"/>
      </w:pPr>
      <w:r>
        <w:rPr>
          <w:rtl w:val="1"/>
        </w:rPr>
        <w:t>الشرح: الدلالة: مشروعية التحكيم - التحكيم</w:t>
      </w:r>
    </w:p>
    <w:p>
      <w:pPr>
        <w:bidi w:val="1"/>
        <w:jc w:val="start"/>
      </w:pPr>
      <w:r>
        <w:rPr>
          <w:rtl w:val="1"/>
        </w:rPr>
        <w:t>الشرح: الدلالة: شروط التحكيم - التحكيم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الكتابة والتأليف والرسالة والنشر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عدم القضاء في الغضب الشديد والجوع الشديد وما يشغله عن التأمل في القضاء - آداب القاضي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اتصال كتابي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