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وضوء النبيّ صلى الله عليه وسلم .-كتاب الطهارة-سنن أبي داود — رقم الحديث: 127 — الرقم الفرعي: 99 — الرقم الأصلي: 127</w:t>
        <w:br/>
      </w:r>
      <w:r>
        <w:rPr>
          <w:rtl w:val="1"/>
        </w:rPr>
        <w:t xml:space="preserve"> حدثنا إسحاق بن إسماعيل ثنا سفيان عن ابن عقيل</w:t>
        <w:br/>
      </w:r>
      <w:r>
        <w:rPr>
          <w:color w:val="000000"/>
          <w:rtl w:val="1"/>
        </w:rPr>
        <w:t xml:space="preserve">بهذا الحديث،  </w:t>
      </w:r>
      <w:r>
        <w:rPr>
          <w:color w:val="000000"/>
          <w:rtl w:val="1"/>
        </w:rPr>
        <w:t xml:space="preserve">يُغيِّرُ بعضَ معاني بِشرٍ، قال فيه: </w:t>
      </w:r>
      <w:r>
        <w:rPr>
          <w:color w:val="000000"/>
          <w:rtl w:val="1"/>
        </w:rPr>
        <w:t xml:space="preserve">وتَمضمَضَ واستَنثَرَ ثلاثًا.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