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عتق الوالد-كتاب العتق-صحيح مسلم — رقم الحديث: 1510 — الرقم الفرعي: 1 — الرقم الأصلي: 1510</w:t>
        <w:br/>
      </w:r>
      <w:r>
        <w:rPr>
          <w:rtl w:val="1"/>
        </w:rPr>
        <w:t xml:space="preserve"> حدثنا أبو بكر بن أبي شَيْبة و زهير بن حرب قالا:حدثنا جَرير عن سُهَيْل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«لا يَجزي ولدٌ والِدًا، إلّا أن يَجدَه مَملوكًا فيَشتَرِيَه فيُعتِقَه». </w:t>
      </w:r>
      <w:r>
        <w:rPr>
          <w:color w:val="000000"/>
          <w:rtl w:val="1"/>
        </w:rPr>
        <w:t xml:space="preserve">وفي رواية ابن أبي شيبة: ولدٌ والدَه.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حبِّ الوالدَين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قيمة الحُريَّة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