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المسح على الخفّين-كتاب الطهارة-سنن أبي داود — رقم الحديث: 153 — الرقم الفرعي: 99 — الرقم الأصلي: 153</w:t>
        <w:br/>
      </w:r>
      <w:r>
        <w:rPr>
          <w:rtl w:val="1"/>
        </w:rPr>
        <w:t xml:space="preserve"> حدثنا عبيدالله بن معاذ ثنا أبي ثنا شعبة عن أبي بكر ملاحظة يعني ابن حفص بن عمر بن سعد سمع أبا عبد الله عن أبي عبد الرحمن السّلميّ</w:t>
        <w:br/>
      </w:r>
      <w:r>
        <w:rPr>
          <w:color w:val="000000"/>
          <w:rtl w:val="1"/>
        </w:rPr>
        <w:t xml:space="preserve">أنَّه شَهِدَ عبدَ الرَّحمن بنَ عَوفِ يَسألُ بلالًا عن وُضوءِ رسولِ الله ﷺ،  </w:t>
      </w:r>
      <w:r>
        <w:rPr>
          <w:color w:val="000000"/>
          <w:rtl w:val="1"/>
        </w:rPr>
        <w:t xml:space="preserve">فقال: كان يَخرُجُ يقضي حاجَتَه،  </w:t>
      </w:r>
      <w:r>
        <w:rPr>
          <w:color w:val="000000"/>
          <w:rtl w:val="1"/>
        </w:rPr>
        <w:t xml:space="preserve">فآتيهِ بالماءِ فيَتوضّأُ،  </w:t>
      </w:r>
      <w:r>
        <w:rPr>
          <w:color w:val="FF0000"/>
          <w:rtl w:val="1"/>
        </w:rPr>
        <w:t xml:space="preserve">ويَمسَحُ على عِمامَتِه ومُوْقَيه. </w:t>
      </w:r>
      <w:r>
        <w:rPr>
          <w:color w:val="000000"/>
          <w:rtl w:val="1"/>
        </w:rPr>
        <w:t xml:space="preserve">قال أبو داود: هو أبو عبدِ الله مَولى بني تَيم بنِ مُرَّة.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