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الخضاب بالحنّاء والكتم-كتاب الزينة-سنن النسائي — رقم الحديث: 5084 — الرقم الفرعي: 99 — الرقم الأصلي: 5084</w:t>
        <w:br/>
      </w:r>
      <w:r>
        <w:rPr>
          <w:rtl w:val="1"/>
        </w:rPr>
        <w:t xml:space="preserve"> أخبرنا عمرو بن عليّ قال:حدثنا عبد الرحمن عن سفيان عن إياد بن لَقيط عن أبي رِمثة رضي الله عنه</w:t>
        <w:br/>
      </w:r>
      <w:r>
        <w:rPr>
          <w:color w:val="FF0000"/>
          <w:rtl w:val="1"/>
        </w:rPr>
        <w:t xml:space="preserve">قال: أَتيتُ النّبيَّ ﷺ، ورأَيتُه قد لَطَخَ لِـحيتَه بالصُّفْرة.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خضابه ﷺ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