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الخضاب بالحنّاء والكتم-كتاب الزينة-سنن النسائي — رقم الحديث: 5083 — الرقم الفرعي: 99 — الرقم الأصلي: 5083</w:t>
        <w:br/>
      </w:r>
      <w:r>
        <w:rPr>
          <w:rtl w:val="1"/>
        </w:rPr>
        <w:t xml:space="preserve"> أخبرنا محمد بن بشار قال:حدثنا عبد الرحمن عن سفيان عن إياد بن لَقيط عن أبي رِمثة</w:t>
        <w:br/>
      </w:r>
      <w:r>
        <w:rPr>
          <w:color w:val="000000"/>
          <w:rtl w:val="1"/>
        </w:rPr>
        <w:t xml:space="preserve">قال: أَتيتُ أنا وأَبي النّبيَّ ﷺ،  </w:t>
      </w:r>
      <w:r>
        <w:rPr>
          <w:color w:val="FF0000"/>
          <w:rtl w:val="1"/>
        </w:rPr>
        <w:t xml:space="preserve">وكان قد لطَخَ لِـحيتَه بالحِنَّاء.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خضابه ﷺ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