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رقية الحية-كتاب الطبّ-صحيح البخاري — رقم الحديث: 5741 — الرقم الفرعي: 99 — الرقم الأصلي: 5741</w:t>
        <w:br/>
      </w:r>
      <w:r>
        <w:rPr>
          <w:rtl w:val="1"/>
        </w:rPr>
        <w:t xml:space="preserve"> حدثنا موسى بن اسماعيل حدثنا عبد الواحد حدثنا سليمان الشيباني حدثنا عبد الرحمن بن الأسود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عائشةَ عن الرُّقْيةِ منَ الحُمَةِ؟  </w:t>
      </w:r>
      <w:r>
        <w:rPr>
          <w:color w:val="FF0000"/>
          <w:rtl w:val="1"/>
        </w:rPr>
        <w:t xml:space="preserve">فقالت: رَخَّصَ النبيُّ ﷺ في الرُّقْيةِ من كلِّ ذي حُمَةٍ. 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مشروعية الرقية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