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يدخل بامرأته قبل أن ينقدها شيئاً-كتاب النكاح-سنن أبي داود — رقم الحديث: 2125 — الرقم الفرعي: 99 — الرقم الأصلي: 2125</w:t>
        <w:br/>
      </w:r>
      <w:r>
        <w:rPr>
          <w:rtl w:val="1"/>
        </w:rPr>
        <w:t xml:space="preserve"> حدثنا إسحاق بن إسماعيل الطالقانيّ ثنا عبدة ثنا سعيد عن أيوب عن عكرمة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لما تزوَّج عليٌّ فاطمةَ، قال له رسول الله ﷺ: «أعطِها شيئًا»  </w:t>
      </w:r>
      <w:r>
        <w:rPr>
          <w:color w:val="FF0000"/>
          <w:rtl w:val="1"/>
        </w:rPr>
        <w:t xml:space="preserve">قال: ما عِندي شيءٌ، قال: «أين درْعُكَ الحُطَمِيّةُ؟».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قيمة الزهد في الصّداق وجهاز العروس - قيم الزهد</w:t>
      </w:r>
    </w:p>
    <w:p>
      <w:pPr>
        <w:bidi w:val="1"/>
        <w:jc w:val="start"/>
      </w:pPr>
      <w:r>
        <w:rPr>
          <w:rtl w:val="1"/>
        </w:rPr>
        <w:t>الشرح: الدلالة: مشروعية المهر - المهر</w:t>
      </w:r>
    </w:p>
    <w:p>
      <w:pPr>
        <w:bidi w:val="1"/>
        <w:jc w:val="start"/>
      </w:pPr>
      <w:r>
        <w:rPr>
          <w:rtl w:val="1"/>
        </w:rPr>
        <w:t>الشرح: الدلالة: ما يجوز أن يكون مهراً - المهر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