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2076 — الرقم الفرعي: 99 — الرقم الأصلي: 1383 — ج: 2 — ص: 250</w:t>
        <w:br/>
      </w:r>
      <w:r>
        <w:rPr>
          <w:rtl w:val="1"/>
        </w:rPr>
        <w:t xml:space="preserve"> وحدثني مالك</w:t>
        <w:br/>
      </w:r>
      <w:r>
        <w:rPr>
          <w:color w:val="000000"/>
          <w:rtl w:val="1"/>
        </w:rPr>
        <w:t xml:space="preserve">أنّه بلَغه،  </w:t>
      </w:r>
      <w:r>
        <w:rPr>
          <w:color w:val="FF0000"/>
          <w:rtl w:val="1"/>
        </w:rPr>
        <w:t xml:space="preserve">أنَّ عبدَ الرّحمنِ بنَ عوفٍ تكارَى أَرضًا، فلم تَزل في يدَيهِ بكِراءٍ حتى مات،  </w:t>
      </w:r>
      <w:r>
        <w:rPr>
          <w:color w:val="FF0000"/>
          <w:rtl w:val="1"/>
        </w:rPr>
        <w:t xml:space="preserve">قال ابنُه: فما كنتُ أَراها إلّا لنا مِن طُولِ ما مكَثَتْ في يدَيهِ،  </w:t>
      </w:r>
      <w:r>
        <w:rPr>
          <w:color w:val="FF0000"/>
          <w:rtl w:val="1"/>
        </w:rPr>
        <w:t xml:space="preserve">حتى ذَكرَها لنا عندَ مَوتِه، فأَمرَنا بقَضاءِ شيءٍ كان عليه مِن كِرائِها ذَهبٍ أو وَرِق.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