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أخّر الإمام الصلاة عن الوقت-كتاب الصلاة-سنن أبي داود — رقم الحديث: 432 — الرقم الفرعي: 99 — الرقم الأصلي: 432</w:t>
        <w:br/>
      </w:r>
      <w:r>
        <w:rPr>
          <w:rtl w:val="1"/>
        </w:rPr>
        <w:t xml:space="preserve"> حدثنا عبد الرحمن بن إبراهيم دحيم الدّمشقيّ ثنا الوليد ثنا الأوزاعيّ حدثني حسّان ملاحظة يعني ابن عطيّة عن عبد الرحمن بن سابط عن عمرو بن ميمون الأوديّ</w:t>
        <w:br/>
      </w:r>
      <w:r>
        <w:rPr>
          <w:color w:val="FF0000"/>
          <w:rtl w:val="1"/>
        </w:rPr>
        <w:t xml:space="preserve">قال: قَدِمَ علينا مُعاذُ بنُ جَبَلِ اليَمَنَ رسولُ رسولِ الله ﷺ علَينا،  </w:t>
      </w:r>
      <w:r>
        <w:rPr>
          <w:color w:val="FF0000"/>
          <w:rtl w:val="1"/>
        </w:rPr>
        <w:t xml:space="preserve">قال: فسَمِعتُ تكبيرَه مع الفَجرِ، رجلٌ أَجشُّ الصَّوتِ،  </w:t>
      </w:r>
      <w:r>
        <w:rPr>
          <w:color w:val="FF0000"/>
          <w:rtl w:val="1"/>
        </w:rPr>
        <w:t xml:space="preserve">قال: فأُلقِيَتْ مَحبَّتي عليه، فما فارَقتُه حتَّى دَفَنتُه بالشَّامِ مَيْتًا،  </w:t>
      </w:r>
      <w:r>
        <w:rPr>
          <w:color w:val="FF0000"/>
          <w:rtl w:val="1"/>
        </w:rPr>
        <w:t xml:space="preserve">ثمَّ نَظَرتُ إلى أفقَهِ النَّاسِ بعدَه، فأتيتُ ابنَ مسعودٍ فلَزِمتُه حتَّى ماتَ،  </w:t>
      </w:r>
      <w:r>
        <w:rPr>
          <w:color w:val="FF0000"/>
          <w:rtl w:val="1"/>
        </w:rPr>
        <w:t xml:space="preserve">فقال: قال لي رسولُ الله ﷺ: «كيفَ بكم إذا أَتَتْ عليكُم أُمراءُ يُصَلُّونَ الصَّلاةَ لغيرِ مِيقاتِها؟» قلتُ: فما تأمُرُني إن أدرَكَني ذلكَ يا رسولَ الله؟  </w:t>
      </w:r>
      <w:r>
        <w:rPr>
          <w:color w:val="FF0000"/>
          <w:rtl w:val="1"/>
        </w:rPr>
        <w:t xml:space="preserve">قال: «صَلِّ الصّلاةَ لِميقاتِها، واجعَل صَلاتَكَ معَهم سُبحةً».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