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675 — الرقم الفرعي: 99 — الرقم الأصلي: 675</w:t>
        <w:br/>
      </w:r>
      <w:r>
        <w:rPr>
          <w:rtl w:val="1"/>
        </w:rPr>
        <w:t xml:space="preserve"> حدثنا أبو سعيد حدثنا إسرائيل حدثنا إبو إسحاق عن الحارث عن عليّ قال:قال رسول الله صلى الله عليه وسلم</w:t>
        <w:br/>
      </w:r>
      <w:r>
        <w:rPr>
          <w:color w:val="FF0000"/>
          <w:rtl w:val="1"/>
        </w:rPr>
        <w:t xml:space="preserve">«لا تقومُ السّاعةُ، حتى يُلتَمَسَ رَجلٌ من أَصحابي، كما تُلتَمَسَ أو تُبتَغَى الضَّالّةُ، فلا يُوجَد».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تمهيد: أحاديث جامعة في أشراط الساعة الصغرى - الفتن وأشراط الساعة الصغرى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