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2644 — الرقم الفرعي: 99 — الرقم الأصلي: 1659 — ج: 2 — ص: 497</w:t>
        <w:br/>
      </w:r>
      <w:r>
        <w:rPr>
          <w:rtl w:val="1"/>
        </w:rPr>
        <w:t xml:space="preserve"> وحدثني عن مالك عن زيد بن أسلم عن جابر بن عبد الله الأنصاري</w:t>
        <w:br/>
      </w:r>
      <w:r>
        <w:rPr>
          <w:color w:val="000000"/>
          <w:rtl w:val="1"/>
        </w:rPr>
        <w:t xml:space="preserve">أنه قال:  </w:t>
      </w:r>
      <w:r>
        <w:rPr>
          <w:color w:val="000000"/>
          <w:rtl w:val="1"/>
        </w:rPr>
        <w:t xml:space="preserve">خَرَجنا مع رسولِ الله ﷺ في غزوةِ بني أنمار،  </w:t>
      </w:r>
      <w:r>
        <w:rPr>
          <w:color w:val="000000"/>
          <w:rtl w:val="1"/>
        </w:rPr>
        <w:t xml:space="preserve">قال جابرٌ: فبينا أَنا نازلٌ تحتَ شجرةٍ، إذا رسولُ الله ﷺ، فقلتُ: يا رسولَ الله، هلُمَّ إلى الظِّلِّ، قال: فنزلَ رسولُ الله ﷺ،  </w:t>
      </w:r>
      <w:r>
        <w:rPr>
          <w:color w:val="000000"/>
          <w:rtl w:val="1"/>
        </w:rPr>
        <w:t xml:space="preserve">فقمتُ إلى غِرارَةٍ لنا، فالتَمستُ فيها، فوجدتُ جِروَ قِثَّاءٍ، فكَسَرتُه، ثم قَرَّبتُه إلى رسول الله ﷺ،  </w:t>
      </w:r>
      <w:r>
        <w:rPr>
          <w:color w:val="000000"/>
          <w:rtl w:val="1"/>
        </w:rPr>
        <w:t xml:space="preserve">فقال: «من أَينَ لكم هذا؟» قال: فقلتُ: خرَجْنا به يا رسولَ الله من المدينة.  </w:t>
      </w:r>
      <w:r>
        <w:rPr>
          <w:color w:val="000000"/>
          <w:rtl w:val="1"/>
        </w:rPr>
        <w:t xml:space="preserve">قال جابرٌ: وعندنا صاحبٌ لنا نُجَهِّزُه يَذهبُ يَرعَى ظَهْرَنا، قال: فَجهَّزتُه، ثم أَدبَر يَذهبُ في الظَّهْرِ، وعليه بُردانِ له قد خَلَقا. قال: فنظرَ رسولُ الله ﷺ إليه فقال: «أَمَا له ثَوبانِ غيرُ هذين؟»  </w:t>
      </w:r>
      <w:r>
        <w:rPr>
          <w:color w:val="000000"/>
          <w:rtl w:val="1"/>
        </w:rPr>
        <w:t xml:space="preserve">فقلتُ: بلى يا رسولَ الله، له ثوبانِ في العَيبَةِ، كَسَوتُه إيَّاهُما، قال: «فادْعُه فمُرْه فليَلْبَسهما» قال: فدعَوتُه فلَبِسهما،  </w:t>
      </w:r>
      <w:r>
        <w:rPr>
          <w:color w:val="FF0000"/>
          <w:rtl w:val="1"/>
        </w:rPr>
        <w:t xml:space="preserve">ثم ولَّى يذهبُ، قال: فقالَ رسولُ الله ﷺ: «ما لَه، ضَرَبَ اللهُ عُنُقَه، أَلَيس هذا خَيرًا؟»  </w:t>
      </w:r>
      <w:r>
        <w:rPr>
          <w:color w:val="FF0000"/>
          <w:rtl w:val="1"/>
        </w:rPr>
        <w:t xml:space="preserve">قال: فسَمِعَه الرجلُ، فقال: يا رسولَ الله، في سَبيل اللهِ، فقال رسولُ الله ﷺ: «في سبيلِ الله»  </w:t>
      </w:r>
      <w:r>
        <w:rPr>
          <w:color w:val="FF0000"/>
          <w:rtl w:val="1"/>
        </w:rPr>
        <w:t xml:space="preserve">قال: فقُتِل الرجلُ في سبيل الله.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 xml:space="preserve">الشرح: الدلالة: ورعه ﷺ في الكلام - ورع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