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النضح بعد الوضوء-أبواب الطهارة-سنن الترمذي — رقم الحديث: 50 — الرقم الفرعي: 99 — الرقم الأصلي: 50</w:t>
        <w:br/>
      </w:r>
      <w:r>
        <w:rPr>
          <w:rtl w:val="1"/>
        </w:rPr>
        <w:t xml:space="preserve"> حدثنا نصر بن عليّ الجهضميّ و أحمد بن أبي عبيدالله السليميّ البصريّ قالا:حدثنا أبو قتيبة،سَلْم بن قتيبة عن الحسن بن عليّ الهاشميّ عن عبد الرحمن الأعرج عن أبي هريرة أنّ النبيّ صلى الله عليه وسلم</w:t>
        <w:br/>
      </w:r>
      <w:r>
        <w:rPr>
          <w:color w:val="FF0000"/>
          <w:rtl w:val="1"/>
        </w:rPr>
        <w:t xml:space="preserve">قال: «جاءَني جِبرِيلُ، فقال: يا مُحَمَّدُ، إِذا تَوَضَّأتَ فانتَضِح».  </w:t>
      </w:r>
      <w:r>
        <w:rPr>
          <w:color w:val="000000"/>
          <w:rtl w:val="1"/>
        </w:rPr>
        <w:t xml:space="preserve">هذا حَدِيثٌ غَرِيبٌ.  </w:t>
      </w:r>
      <w:r>
        <w:rPr>
          <w:color w:val="000000"/>
          <w:rtl w:val="1"/>
        </w:rPr>
        <w:t xml:space="preserve">وسَمِعت مُحَمَّدًا، يقول: الحَسَنُ بنُ علِيٍّ الهاشِمِيُّ مُنكرُ الحَدِيثِ.  </w:t>
      </w:r>
      <w:r>
        <w:rPr>
          <w:color w:val="000000"/>
          <w:rtl w:val="1"/>
        </w:rPr>
        <w:t xml:space="preserve">وفي البَابِ عَن أَبِي الحَكَمِ بنِ سُفيَانَ، وابنِ عبَّاسٍ، وزَيدِ بنِ حارِثةَ، وأَبِي سَعِيدٍ. وقال بَعضُهُم سُفيانُ بنُ الحَكَمِ، أَوِ الحَكَمُ بنُ سُفيانَ، واضطَرَبوا في هذا الحَدِيثِ.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الانتضاح بالماء - الاستنجاء والاستجمار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