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وقت العصر-كتاب المواقيت-سنن النسائي — رقم الحديث: 513 — الرقم الفرعي: 99 — الرقم الأصلي: 513</w:t>
        <w:br/>
      </w:r>
      <w:r>
        <w:rPr>
          <w:rtl w:val="1"/>
        </w:rPr>
        <w:t xml:space="preserve"> أخبرنا يوسف بن واضح قال:حدثنا قدامة ملاحظة يعني ابن شهاب عن بُرد عن عطاء بن أبي رباح عن جابر بن عبد الله</w:t>
        <w:br/>
      </w:r>
      <w:r>
        <w:rPr>
          <w:color w:val="FF0000"/>
          <w:rtl w:val="1"/>
        </w:rPr>
        <w:t xml:space="preserve">أنَّ جبريلَ أتَى النبيَّ ﷺ يُعلِّمُه مَوَاقِيتَ الصَّلاة،  </w:t>
      </w:r>
      <w:r>
        <w:rPr>
          <w:color w:val="FF0000"/>
          <w:rtl w:val="1"/>
        </w:rPr>
        <w:t xml:space="preserve">فتقدَّمَ جبريلُ ورسولُ الله ﷺ خلفَه، والنَّاسُ خلفَ رسولِ الله ﷺ،  </w:t>
      </w:r>
      <w:r>
        <w:rPr>
          <w:color w:val="FF0000"/>
          <w:rtl w:val="1"/>
        </w:rPr>
        <w:t xml:space="preserve">فصلَّى الظُّهرَ حين زالتِ الشَّمس، وأتاه حين كان الظِّلُّ مِثْلَ شَخْصِه، فصنعَ كما صنع،  </w:t>
      </w:r>
      <w:r>
        <w:rPr>
          <w:color w:val="FF0000"/>
          <w:rtl w:val="1"/>
        </w:rPr>
        <w:t xml:space="preserve">فتقدَّمَ جبريلُ ورسولُ الله ﷺ خلفَه، والنَّاسُ خلفَ رسولِ الله ﷺ، فصلَّى العصرَ،  </w:t>
      </w:r>
      <w:r>
        <w:rPr>
          <w:color w:val="FF0000"/>
          <w:rtl w:val="1"/>
        </w:rPr>
        <w:t xml:space="preserve">ثم أتاه حين وَجَبت الشَّمس، فتقدَّم جبريلُ ورسولُ الله ﷺ خلفَه، والنَّاسُ خلفَ رسولِ الله ﷺ، فصلَّى المغربَ،  </w:t>
      </w:r>
      <w:r>
        <w:rPr>
          <w:color w:val="FF0000"/>
          <w:rtl w:val="1"/>
        </w:rPr>
        <w:t xml:space="preserve">ثم أتاه حين غابَ الشَّفَقُ، فتقدَّمَ جبريلُ ورسولُ الله ﷺ خلفَه، والنَّاسُ خلفَ رسولِ الله ﷺ، فصلَّى العِشاء،  </w:t>
      </w:r>
      <w:r>
        <w:rPr>
          <w:color w:val="FF0000"/>
          <w:rtl w:val="1"/>
        </w:rPr>
        <w:t xml:space="preserve">ثم أتاه حين انْشَقَّ الفجرُ، فتقدَّمَ جبريلُ ورسولُ الله ﷺ خلفَه، والنَّاسُ خلفَ رسولِ الله ﷺ، فصلَّى الغداةَ.  </w:t>
      </w:r>
      <w:r>
        <w:rPr>
          <w:color w:val="FF0000"/>
          <w:rtl w:val="1"/>
        </w:rPr>
        <w:t xml:space="preserve">ثم أتاهُ اليومَ الثَّاني حين كان ظِلُّ الرَّجُلِ مثلَ شخصِهِ، فصنعَ مثلَ ما صنعَ بالأمس؛ صلَّى الظُّهر،  </w:t>
      </w:r>
      <w:r>
        <w:rPr>
          <w:color w:val="FF0000"/>
          <w:rtl w:val="1"/>
        </w:rPr>
        <w:t xml:space="preserve">ثم أتاه حين كان ظلُّ الرَّجُلِ مِثْلَ شَخْصَيْهِ فصنعَ كما صنعَ بالأمس، فصلَّى العصر،  </w:t>
      </w:r>
      <w:r>
        <w:rPr>
          <w:color w:val="FF0000"/>
          <w:rtl w:val="1"/>
        </w:rPr>
        <w:t xml:space="preserve">ثم أتاه حين وَجَبت الشَّمسُ، فصنعَ كما صنعَ بالأمس فصلَّى المغربَ،  </w:t>
      </w:r>
      <w:r>
        <w:rPr>
          <w:color w:val="FF0000"/>
          <w:rtl w:val="1"/>
        </w:rPr>
        <w:t xml:space="preserve">فنِمْنا ثم قُمنا، ثم نِمْنا ثم قُمنا، فأتاه، فصنعَ كما صنعَ بالأمس، فصلَّى العِشاءَ،  </w:t>
      </w:r>
      <w:r>
        <w:rPr>
          <w:color w:val="FF0000"/>
          <w:rtl w:val="1"/>
        </w:rPr>
        <w:t xml:space="preserve">ثم أتاهُ حين امتدَّ الفجرُ وأصبحَ والنُّجومُ باديةٌ مشتبكة، فصنعَ كما صنعَ بالأمس، فصلَّى الغَداةَ،  </w:t>
      </w:r>
      <w:r>
        <w:rPr>
          <w:color w:val="FF0000"/>
          <w:rtl w:val="1"/>
        </w:rPr>
        <w:t xml:space="preserve">ثم قال: «ما بينَ هاتينِ الصَّلاتينِ وَقْت».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