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2284 — الرقم الفرعي: 99 — الرقم الأصلي: 2284</w:t>
        <w:br/>
      </w:r>
      <w:r>
        <w:rPr>
          <w:rtl w:val="1"/>
        </w:rPr>
        <w:t xml:space="preserve"> حدثنا عفّان حدثنا عبد الواحد حدثنا الحجّاج بن أرْطأة حدثنا أبو جعفر،محمد بن عليّ ملاحظة قال:يعني حجّاجاً وحدثني الحَكَم عن مِقسَم عن ابن عباس</w:t>
        <w:br/>
      </w:r>
      <w:r>
        <w:rPr>
          <w:color w:val="000000"/>
          <w:rtl w:val="1"/>
        </w:rPr>
        <w:t xml:space="preserve">أَنَّ رَسُولَ اللهِ ﷺ، كُفِّنَ فِي ثوْبَيْنِ أَبيَضَيْنِ، وَفِي بُرْدٍ أَحْمَرَ.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