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ثمن الكلب-كتاب البيوع-صحيح البخاري — رقم الحديث: 2238 — الرقم الفرعي: 99 — الرقم الأصلي: 2238</w:t>
        <w:br/>
      </w:r>
      <w:r>
        <w:rPr>
          <w:rtl w:val="1"/>
        </w:rPr>
        <w:t xml:space="preserve"> حدثنا حجاج بن منهال حدثنا شعبة قال:أخبرني عون بن أبي جحيفة</w:t>
        <w:br/>
      </w:r>
      <w:r>
        <w:rPr>
          <w:color w:val="000000"/>
          <w:rtl w:val="1"/>
        </w:rPr>
        <w:t xml:space="preserve">قال: رأيتُ أبي اشتَرَى حَجّامًا، فأَمَرَ بمَحاجِمِه فكُسِرَتْ،  </w:t>
      </w:r>
      <w:r>
        <w:rPr>
          <w:color w:val="000000"/>
          <w:rtl w:val="1"/>
        </w:rPr>
        <w:t xml:space="preserve">فسألتُه عن ذلكَ،  </w:t>
      </w:r>
      <w:r>
        <w:rPr>
          <w:color w:val="000000"/>
          <w:rtl w:val="1"/>
        </w:rPr>
        <w:t xml:space="preserve">قال: إنَّ رسولَ الله ﷺ نَهَى عن ثَمَنِ الدَّمِ،  </w:t>
      </w:r>
      <w:r>
        <w:rPr>
          <w:color w:val="FF0000"/>
          <w:rtl w:val="1"/>
        </w:rPr>
        <w:t xml:space="preserve">وثَمَنِ الكلبِ،  </w:t>
      </w:r>
      <w:r>
        <w:rPr>
          <w:color w:val="000000"/>
          <w:rtl w:val="1"/>
        </w:rPr>
        <w:t xml:space="preserve">وكَسْبِ الأَمةِ،  </w:t>
      </w:r>
      <w:r>
        <w:rPr>
          <w:color w:val="000000"/>
          <w:rtl w:val="1"/>
        </w:rPr>
        <w:t xml:space="preserve">ولَعن الواشِمةَ والمُستَوْشِمةَ،  </w:t>
      </w:r>
      <w:r>
        <w:rPr>
          <w:color w:val="FF0000"/>
          <w:rtl w:val="1"/>
        </w:rPr>
        <w:t xml:space="preserve">وآكِلَ الرِّبا ومُوكِلَه،  </w:t>
      </w:r>
      <w:r>
        <w:rPr>
          <w:color w:val="000000"/>
          <w:rtl w:val="1"/>
        </w:rPr>
        <w:t xml:space="preserve">ولَعَنَ المُصوِّر. 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بيع الكلب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