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آداب الطعام والشراب وأحكامها-كتاب الأشربة-صحيح مسلم — رقم الحديث: 2017 — الرقم الفرعي: 1 — الرقم الأصلي: 2017</w:t>
        <w:br/>
      </w:r>
      <w:r>
        <w:rPr>
          <w:rtl w:val="1"/>
        </w:rPr>
        <w:t xml:space="preserve"> حدثنا أبو بكر بن أبي شيبة و أبو كُرَيْب قالا:حدثنا أبو معاوية عن الأعمش عن خَيْثَمة عن أبي حذيفة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إذا حضَرْنا مع النّبيِّ ﷺ طعامًا، لم نَضَع أَيديَنا حتَّى يَبدأَ رسولُ الله ﷺ فيَضعُ يدَه،  </w:t>
      </w:r>
      <w:r>
        <w:rPr>
          <w:color w:val="000000"/>
          <w:rtl w:val="1"/>
        </w:rPr>
        <w:t xml:space="preserve">وإنَّا حضَرْنا معه مرّةً طعامًا، فجاءت جاريةٌ كأنّها تُدفَع، فذهبتْ لتَضَعَ يدَها في الطَّعام، فأَخذَ رسولُ الله ﷺ بيدِها، ثمَّ جاء أَعرابيٌّ كأنّما يُدفَع، فأَخذَ بيدِه،  </w:t>
      </w:r>
      <w:r>
        <w:rPr>
          <w:color w:val="FF0000"/>
          <w:rtl w:val="1"/>
        </w:rPr>
        <w:t xml:space="preserve">فقالَ رسولُ الله ﷺ: «إنَّ الشّيطانَ يَستحلُّ الطّعامَ أنْ لا يُذْكَرَ اسمُ الله عليه،  </w:t>
      </w:r>
      <w:r>
        <w:rPr>
          <w:color w:val="FF0000"/>
          <w:rtl w:val="1"/>
        </w:rPr>
        <w:t xml:space="preserve">وإنَّه جاءَ بهذه الجاريةِ ليَستحلَّ بها، فأَخذتُ بيدِها، فجاء بهذا الأعرابيِّ ليَستحلَّ به، فأَخذتُ بيدِه، والذي نفسِي بيدِه، إنَّ يدَه في يدِي مع يدِها».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 xml:space="preserve">الشرح: الدلالة: ذكره ﷺ اسم الله على الطعام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التسمية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من يبدأ الأكل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الجن والشياطين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