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التسمية بالأسماء القبيحة،وبنافع ونحوه-كتاب الآداب-صحيح مسلم — رقم الحديث: 2137 — الرقم الفرعي: 1 — الرقم الأصلي: 2137</w:t>
        <w:br/>
      </w:r>
      <w:r>
        <w:rPr>
          <w:rtl w:val="1"/>
        </w:rPr>
        <w:t xml:space="preserve"> حدثنا أحمد بن عبد الله بن يونس حدثنا زهير حدثنا منصور عن هلال بن يَسَاف عن ربيع بن عُمَيْلة عن سَمُرَة بن جُنْدَب قال: قال رسول الله صلى الله عليه وسلم</w:t>
        <w:br/>
      </w:r>
      <w:r>
        <w:rPr>
          <w:color w:val="FF0000"/>
          <w:rtl w:val="1"/>
        </w:rPr>
        <w:t xml:space="preserve">«أَحَبُّ الكلامِ إلى اللهِ أَربعٌ: سُبحانَ الله، والحمدُ لله، ولا إلهَ إلَّا اللهُ، واللهُ أَكبر. لا يَضرُّكَ بأَيِّهِنَّ بَدَأت،  </w:t>
      </w:r>
      <w:r>
        <w:rPr>
          <w:color w:val="FF0000"/>
          <w:rtl w:val="1"/>
        </w:rPr>
        <w:t xml:space="preserve">ولا تُسمِّيَنَّ غُلامَك يَسارًا، ولا رَبَاحًا، ولا نَجِيحًا، ولا أَفلَحَ؛  </w:t>
      </w:r>
      <w:r>
        <w:rPr>
          <w:color w:val="FF0000"/>
          <w:rtl w:val="1"/>
        </w:rPr>
        <w:t xml:space="preserve">فإنَّك تَقُول: أَثَمَّ هُو؟ فلا يَكون، فيَقُول: لا».  </w:t>
      </w:r>
      <w:r>
        <w:rPr>
          <w:color w:val="000000"/>
          <w:rtl w:val="1"/>
        </w:rPr>
        <w:t xml:space="preserve">إنَّما هُنَّ أَربعٌ فلا تَزِيدُن عَلَيَّ. 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أحب الكلام الى الله 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