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وقت صلاة العصر-كتاب الصلاة-سنن أبي داود — رقم الحديث: 408 — الرقم الفرعي: 99 — الرقم الأصلي: 408</w:t>
        <w:br/>
      </w:r>
      <w:r>
        <w:rPr>
          <w:rtl w:val="1"/>
        </w:rPr>
        <w:t xml:space="preserve"> حدثنا محمد بن عبد الرحمن العنبريّ ثنا إبراهيم بن أبي الوزير ثنا محمد بن يزيد اليماميّ حدثني يزيد بن عبد الرحمن بن عليّ بن شيبان عن أبيه عن جدّه عليّ بن شيبان</w:t>
        <w:br/>
      </w:r>
      <w:r>
        <w:rPr>
          <w:color w:val="000000"/>
          <w:rtl w:val="1"/>
        </w:rPr>
        <w:t xml:space="preserve">قَدِمْنا على رسولِ الله ﷺ المدينةَ، </w:t>
      </w:r>
      <w:r>
        <w:rPr>
          <w:color w:val="FF0000"/>
          <w:rtl w:val="1"/>
        </w:rPr>
        <w:t xml:space="preserve">فكانَ يُؤخِّرُ العَصرَ ما دامت الشمسُ بيضاءَ نقيَّةَ </w:t>
      </w:r>
    </w:p>
    <w:p>
      <w:pPr>
        <w:bidi w:val="1"/>
        <w:jc w:val="start"/>
      </w:pPr>
      <w:r>
        <w:rPr>
          <w:rtl w:val="1"/>
        </w:rPr>
        <w:t xml:space="preserve">درجة الحديث: إسناده ضعيف  / إسناده ضعيف </w:t>
      </w:r>
    </w:p>
    <w:p>
      <w:pPr>
        <w:bidi w:val="1"/>
        <w:jc w:val="start"/>
      </w:pPr>
      <w:r>
        <w:rPr>
          <w:rtl w:val="1"/>
        </w:rPr>
        <w:t>الشرح: الدلالة: تأخير صلاة العصر - صلاة العصر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