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يلزم الإمام من أمر الرعية والحجبة عنه.-كتاب الخراج والإمارة والفيء-سنن أبي داود — رقم الحديث: 2950 — الرقم الفرعي: 99 — الرقم الأصلي: 2950</w:t>
        <w:br/>
      </w:r>
      <w:r>
        <w:rPr>
          <w:rtl w:val="1"/>
        </w:rPr>
        <w:t xml:space="preserve"> حدثنا النفيليّ ثنا محمد بن سَلمة عن محمد بن إسحاق عن محمد بن عمرو بن عطاء عن مالك بن أوس بن الحَدَثان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ذَكَر عمرُ بنُ الخطابِ، رضي الله عنه، يومًا الفَيءَ، فقال: ما أنا بأحَقَّ بهذا الفَيءِ منكم،  </w:t>
      </w:r>
      <w:r>
        <w:rPr>
          <w:color w:val="FF0000"/>
          <w:rtl w:val="1"/>
        </w:rPr>
        <w:t xml:space="preserve">وما أحدٌ منا بأحقَّ به من أحدٍ،  </w:t>
      </w:r>
      <w:r>
        <w:rPr>
          <w:color w:val="FF0000"/>
          <w:rtl w:val="1"/>
        </w:rPr>
        <w:t xml:space="preserve">إلّا أنَّا على مَنازلِنا من كتاب الله عزَّ وجلّ، وقَسْمِ رسولِ الله ﷺ:  </w:t>
      </w:r>
      <w:r>
        <w:rPr>
          <w:color w:val="FF0000"/>
          <w:rtl w:val="1"/>
        </w:rPr>
        <w:t xml:space="preserve">فالرجُل وقِدَمُه، والرجلُ وبلاؤُه، والرجلُ وعِيالُه، والرجلُ وحاجتُه.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عدل عمر، رضي الله عنه - مظاهر قيمة العدل</w:t>
      </w:r>
    </w:p>
    <w:p>
      <w:pPr>
        <w:bidi w:val="1"/>
        <w:jc w:val="start"/>
      </w:pPr>
      <w:r>
        <w:rPr>
          <w:rtl w:val="1"/>
        </w:rPr>
        <w:t>الشرح: الدلالة: اقتسام الأموال وتوزيع الثروات - توزيع الغذاء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قيمة مسؤولية الشؤون المالية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