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bidi w:val="1"/>
        <w:jc w:val="start"/>
      </w:pPr>
      <w:r>
        <w:rPr>
          <w:rtl w:val="1"/>
        </w:rPr>
        <w:t>مختارات من مكتبة الحديث</w:t>
      </w:r>
    </w:p>
    <w:p>
      <w:pPr>
        <w:bidi w:val="1"/>
        <w:jc w:val="start"/>
      </w:pPr>
      <w:r>
        <w:rPr>
          <w:rtl w:val="1"/>
        </w:rPr>
        <w:t>تقرير يضم 1 حديثًا من المحتوى المنشور. الشواهد المميزة مرتبطة بالدلالة المختارة أو بالتصنيفات المنشورة عند عدم اختيار دلالة. الأحكام من السجلات الأصلية.</w:t>
      </w:r>
    </w:p>
    <w:p>
      <w:pPr>
        <w:bidi w:val="1"/>
        <w:jc w:val="start"/>
      </w:pPr>
      <w:r>
        <w:rPr>
          <w:rtl w:val="1"/>
        </w:rPr>
        <w:fldChar w:fldCharType="begin"/>
        <w:instrText xml:space="preserve">TOC \o "1-9" \h \z \u</w:instrText>
        <w:fldChar w:fldCharType="end"/>
      </w:r>
    </w:p>
    <w:p>
      <w:pPr>
        <w:pStyle w:val="Heading1"/>
        <w:bidi w:val="1"/>
        <w:jc w:val="start"/>
      </w:pPr>
      <w:r>
        <w:rPr>
          <w:rtl w:val="1"/>
        </w:rPr>
        <w:t>الأحاديث المختارة</w:t>
      </w:r>
    </w:p>
    <w:p>
      <w:pPr>
        <w:bidi w:val="1"/>
        <w:jc w:val="start"/>
      </w:pPr>
      <w:r>
        <w:rPr>
          <w:b/>
          <w:rtl w:val="1"/>
        </w:rPr>
        <w:t>صحيح البخاري — باب قوله أيودّ أحدكم أن تكون له جنة-كتاب التفسير-صحيح البخاري — رقم الحديث: 4875 — الرقم الفرعي: 99 — الرقم الأصلي: 4875</w:t>
        <w:br/>
      </w:r>
      <w:r>
        <w:rPr>
          <w:rtl w:val="1"/>
        </w:rPr>
        <w:t xml:space="preserve"> حدثنا محمد بن عبد الله بن حَوْشَب حدثنا عبد الوهاب حدثنا خالد عن عِكرمة عن ابن عباس وحدثني محمد حدثنا عفان بن مسلم عن وهيب حدثنا خالد عن عِكرمة عن ابن عباس،رضي الله عنهما أنّ رسول الله،صلى الله عليه وسلم</w:t>
        <w:br/>
      </w:r>
      <w:r>
        <w:rPr>
          <w:color w:val="FF0000"/>
          <w:rtl w:val="1"/>
        </w:rPr>
        <w:t xml:space="preserve">أنَّ رسولَ الله ﷺ قال وهو في قُبّةٍ يومَ بَدْرٍ:  </w:t>
      </w:r>
      <w:r>
        <w:rPr>
          <w:color w:val="FF0000"/>
          <w:rtl w:val="1"/>
        </w:rPr>
        <w:t xml:space="preserve">«اللهمَّ إنّي أَنشُدُكَ عَهْدَكَ ووَعْدَكَ، اللهمَّ إنْ تَشَأْ لا تُعبَدْ بعدَ اليومِ». </w:t>
      </w:r>
      <w:r>
        <w:rPr>
          <w:color w:val="FF0000"/>
          <w:rtl w:val="1"/>
        </w:rPr>
        <w:t xml:space="preserve">فأخَذَ أبو بكرٍ بيدِه، فقال: حَسْبُكَ يا رسولَ الله، ألْحَحْتَ على رَبِّكَ، وهو يَثِبُ في الدِّرْعِ،  </w:t>
      </w:r>
      <w:r>
        <w:rPr>
          <w:color w:val="FF0000"/>
          <w:rtl w:val="1"/>
        </w:rPr>
        <w:t xml:space="preserve">فخَرَجَ وهو يقولُ: ﴿سَيُهْزَمُ الْجَمْعُ وَيُوَلُّونَ الدُّبُرَ﴾. </w:t>
      </w:r>
    </w:p>
    <w:p>
      <w:pPr>
        <w:bidi w:val="1"/>
        <w:jc w:val="start"/>
      </w:pPr>
      <w:r>
        <w:rPr>
          <w:rtl w:val="1"/>
        </w:rPr>
        <w:t>درجة الحديث: صحيح</w:t>
      </w:r>
    </w:p>
    <w:p>
      <w:pPr>
        <w:bidi w:val="1"/>
        <w:jc w:val="start"/>
      </w:pPr>
      <w:r>
        <w:rPr>
          <w:rtl w:val="1"/>
        </w:rPr>
        <w:t xml:space="preserve">الشرح: الدلالة: اعتماده ﷺ على الله واستنصاره - تبتل النبيِّ ﷺ إلى ربه عز وجل </w:t>
      </w:r>
    </w:p>
    <w:p>
      <w:pPr>
        <w:bidi w:val="1"/>
        <w:jc w:val="start"/>
      </w:pPr>
      <w:r>
        <w:rPr>
          <w:rtl w:val="1"/>
        </w:rPr>
        <w:t>الشرح: الدلالة: الجهاد العسكري (القتال) - أنواع الجهاد وميادينه</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updateFields w:val="tru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4"/>
      <w:rFonts w:cs="Aria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