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القراءة للأمام والمأموم في الصلوات-كتاب الصلاة-صحيح البخاري — رقم الحديث: 757 — الرقم الفرعي: 99 — الرقم الأصلي: 757</w:t>
        <w:br/>
      </w:r>
      <w:r>
        <w:rPr>
          <w:rtl w:val="1"/>
        </w:rPr>
        <w:t xml:space="preserve"> حدثنا محمد بن بشار قال:حدثنا يحيى عن عبيدالله قال:حدثني سعيد بن أبي سعيد عن أبيه عن أبي هريرة</w:t>
        <w:br/>
      </w:r>
      <w:r>
        <w:rPr>
          <w:color w:val="FF0000"/>
          <w:rtl w:val="1"/>
        </w:rPr>
        <w:t xml:space="preserve">أنَّ رسولَ الله ﷺ دَخَلَ المسجدَ فدَخَلَ رجلٌ فصَلَّى، فسَلَّمَ على النبيِّ ﷺ فرَدَّ،  </w:t>
      </w:r>
      <w:r>
        <w:rPr>
          <w:color w:val="FF0000"/>
          <w:rtl w:val="1"/>
        </w:rPr>
        <w:t xml:space="preserve">وقال: «ارجِعْ فصَلِّ، فإنَّكَ لم تُصَلِّ» فرَجَعَ يُصلِّي كما صَلَّى، ثمَّ جاءَ فسَلَّمَ على النبيِّ ﷺ. فقال: «ارجِعْ فصَلِّ، فإنَّكَ لم تُصَلِّ» ثلاثًا، فقال: والَّذي بَعَثَكَ بالحقِّ ما أُحْسِنُ غيرَه فعَلِّمْني، فقال:  </w:t>
      </w:r>
      <w:r>
        <w:rPr>
          <w:color w:val="FF0000"/>
          <w:rtl w:val="1"/>
        </w:rPr>
        <w:t xml:space="preserve">«إذا قُمْتَ إلى الصلاةِ فكَبِّرْ، ثمَّ اقرَأْ ما تَيَسَّرَ مَعَكَ منَ القرآنِ،  </w:t>
      </w:r>
      <w:r>
        <w:rPr>
          <w:color w:val="FF0000"/>
          <w:rtl w:val="1"/>
        </w:rPr>
        <w:t xml:space="preserve">ثمَّ اركَعْ حتَّى تَطْمَئِنَّ راكِعًا،  </w:t>
      </w:r>
      <w:r>
        <w:rPr>
          <w:color w:val="FF0000"/>
          <w:rtl w:val="1"/>
        </w:rPr>
        <w:t xml:space="preserve">ثمَّ ارفَعْ حتَّى تَعْتدِلَ قائمًا،  </w:t>
      </w:r>
      <w:r>
        <w:rPr>
          <w:color w:val="FF0000"/>
          <w:rtl w:val="1"/>
        </w:rPr>
        <w:t xml:space="preserve">ثمَّ اسجُدْ حتَّى تَطْمَئِنَّ ساجِدًا،  </w:t>
      </w:r>
      <w:r>
        <w:rPr>
          <w:color w:val="FF0000"/>
          <w:rtl w:val="1"/>
        </w:rPr>
        <w:t xml:space="preserve">ثمَّ ارفَعْ حتَّى تَطْمَئِنَّ جالسًا،  </w:t>
      </w:r>
      <w:r>
        <w:rPr>
          <w:color w:val="FF0000"/>
          <w:rtl w:val="1"/>
        </w:rPr>
        <w:t xml:space="preserve">وافعَلْ ذلكَ في صلاتِكَ كلِّها».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الأمر بالقراءة في الصلاة - القراءة في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p>
      <w:pPr>
        <w:bidi w:val="1"/>
        <w:jc w:val="start"/>
      </w:pPr>
      <w:r>
        <w:rPr>
          <w:rtl w:val="1"/>
        </w:rPr>
        <w:t>الشرح: الدلالة: قيمة الإحسان في العِبادة - قيم الإحسان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