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تعالىواتّخذوا من مقام إبراهيم مصلّى-كتاب الصلاة-صحيح البخاري — رقم الحديث: 397 — الرقم الفرعي: 99 — الرقم الأصلي: 397</w:t>
        <w:br/>
      </w:r>
      <w:r>
        <w:rPr>
          <w:rtl w:val="1"/>
        </w:rPr>
        <w:t xml:space="preserve"> حدثنا مُسَدّد قال:حدثنا يحيى عن سيف قال:سمعت مجاهداً</w:t>
        <w:br/>
      </w:r>
      <w:r>
        <w:rPr>
          <w:color w:val="FF0000"/>
          <w:rtl w:val="1"/>
        </w:rPr>
        <w:t xml:space="preserve">قال: أُتيَ ابنُ عمرَ فقيلَ له: هذا رسولُ الله ﷺ دَخَلَ الكَعْبةَ،  </w:t>
      </w:r>
      <w:r>
        <w:rPr>
          <w:color w:val="FF0000"/>
          <w:rtl w:val="1"/>
        </w:rPr>
        <w:t xml:space="preserve">فقال ابنُ عمرَ: فأقبَلْتُ والنبيُّ ﷺ قد خَرَجَ، وأجِدُ بلالًا قائمًا بينَ البابَينِ،  </w:t>
      </w:r>
      <w:r>
        <w:rPr>
          <w:color w:val="FF0000"/>
          <w:rtl w:val="1"/>
        </w:rPr>
        <w:t xml:space="preserve">فسألتُ بلالًا، فقلتُ: أصَلَّى النبيُّ ﷺ في الكَعْبةِ؟ قال: نعم، رَكْعتَينِ بينَ السّاريَتَينِ اللَّتَينِ على يَسارِه إذا دَخَلْتَ،  </w:t>
      </w:r>
      <w:r>
        <w:rPr>
          <w:color w:val="FF0000"/>
          <w:rtl w:val="1"/>
        </w:rPr>
        <w:t xml:space="preserve">ثمَّ خَرَجَ فصَلَّى في وجهِ الكَعْبةِ رَكْعتَينِ.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الصلاة داخل الكعبة أو في حجر إسماعيل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دخول الكعبة - الدخول إلى مكة</w:t>
      </w:r>
    </w:p>
    <w:p>
      <w:pPr>
        <w:bidi w:val="1"/>
        <w:jc w:val="start"/>
      </w:pPr>
      <w:r>
        <w:rPr>
          <w:rtl w:val="1"/>
        </w:rPr>
        <w:t>الشرح: الدلالة: صلاة النبي صلى الله عليه وسلم في الكعبة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