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11313 — الرقم الفرعي: 99 — الرقم الأصلي: 11313 — ج: 3 — ص: 36</w:t>
        <w:br/>
      </w:r>
      <w:r>
        <w:rPr>
          <w:rtl w:val="1"/>
        </w:rPr>
        <w:t xml:space="preserve"> حدثنا عبد الله حدثني أبي ثنا محمد بن جعفر ثنا عوف عن أبي الصّديق النّاجيّ عن أبي سعيد الخدريّ قال:قال رسول الله ، صلى الله عليه وسلم</w:t>
        <w:br/>
      </w:r>
      <w:r>
        <w:rPr>
          <w:color w:val="000000"/>
          <w:rtl w:val="1"/>
        </w:rPr>
        <w:t xml:space="preserve">«لا تقومُ السّاعةُ حتى تَمتلئ الأَرضُ ظُلمًا وعُدوانًا»  </w:t>
      </w:r>
      <w:r>
        <w:rPr>
          <w:color w:val="FF0000"/>
          <w:rtl w:val="1"/>
        </w:rPr>
        <w:t xml:space="preserve">قال: «ثم يَخرُجُ رجلٌ مِن عِترتي، أَو مِن أَهلِ بَيتِي يَملَؤها قِسْطًا وعدلًا، كما مُلِئتْ ظُلمًا وعُدوانًا».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