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المهدي-سنن أبي داود — رقم الحديث: 4285 — الرقم الفرعي: 99 — الرقم الأصلي: 4285</w:t>
        <w:br/>
      </w:r>
      <w:r>
        <w:rPr>
          <w:rtl w:val="1"/>
        </w:rPr>
        <w:t xml:space="preserve"> حدثنا سهل بن تمام بن بزيع ثنا عمران القطان عن قتادة عن أبي نضرة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«المَهديُّ منِّي، أَجلَى الجَبْهة، أَقنَى الأَنف، يَملأُ الأرضَ قِسطًا وعدلًا، كما مُلئتْ جَورًا وظُلمًا، يَملِكُ سَبعَ سِنين».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إعجاز القرآن</w:t>
      </w:r>
    </w:p>
    <w:p>
      <w:pPr>
        <w:bidi w:val="1"/>
        <w:jc w:val="start"/>
      </w:pPr>
      <w:r>
        <w:rPr>
          <w:rtl w:val="1"/>
        </w:rPr>
        <w:t>الشرح: الدلالة: ما ورد في فضل آل البيت والعترة النبوية بعامة - مناقب آل البيت</w:t>
      </w:r>
    </w:p>
    <w:p>
      <w:pPr>
        <w:bidi w:val="1"/>
        <w:jc w:val="start"/>
      </w:pPr>
      <w:r>
        <w:rPr>
          <w:rtl w:val="1"/>
        </w:rPr>
        <w:t>الشرح: الدلالة: الإعجاز بالإخبار عن الماضي و المستقبل - إعجاز القرآن</w:t>
      </w:r>
    </w:p>
    <w:p>
      <w:pPr>
        <w:bidi w:val="1"/>
        <w:jc w:val="start"/>
      </w:pPr>
      <w:r>
        <w:rPr>
          <w:rtl w:val="1"/>
        </w:rPr>
        <w:t>الشرح: الدلالة: الفصل الأول: المهدي صفاته وأعماله وخروجه وما يصاحبه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