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الصلاة على الخُمرة-كتاب إقامة الصلاة-سنن ابن ماجة — رقم الحديث: 1030 — الرقم الفرعي: 99 — الرقم الأصلي: 1030</w:t>
        <w:br/>
      </w:r>
      <w:r>
        <w:rPr>
          <w:rtl w:val="1"/>
        </w:rPr>
        <w:t xml:space="preserve"> حدثنا حرملة بن يحيى ثنا عبد الله بن وهب حدثني زمعة بن صالح عن عمرو بن دينار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صَلَّى ابنُ عبّاسٍ وهو بالبَصرةِ على بِساطِه،  </w:t>
      </w:r>
      <w:r>
        <w:rPr>
          <w:color w:val="000000"/>
          <w:rtl w:val="1"/>
        </w:rPr>
        <w:t xml:space="preserve">ثم حدَّث أَصحابَه  </w:t>
      </w:r>
      <w:r>
        <w:rPr>
          <w:color w:val="FF0000"/>
          <w:rtl w:val="1"/>
        </w:rPr>
        <w:t xml:space="preserve">أنَّ رَسولَ الله ﷺ كان يُصلِّي على بِساطِه.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الصلاة على البساط والثوب وما يقي من الحر والبرد - ما يباح في الصلاة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