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فيما يقال عند المريض إذا حُضِر-كتاب الجنائز-سنن ابن ماجة — رقم الحديث: 1450 — الرقم الفرعي: 99 — الرقم الأصلي: 1450</w:t>
        <w:br/>
      </w:r>
      <w:r>
        <w:rPr>
          <w:rtl w:val="1"/>
        </w:rPr>
        <w:t xml:space="preserve"> حدثنا أحمد بن الأزهر ثنا محمد بن عيسى ثنا يوسف بن الماجشون ثنا محمد بن المنكدر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جابرِ بنِ عبدِ الله وهو يَمُوت،  </w:t>
      </w:r>
      <w:r>
        <w:rPr>
          <w:color w:val="FF0000"/>
          <w:rtl w:val="1"/>
        </w:rPr>
        <w:t xml:space="preserve">فقلتُ: اقرَأْ على رَسولِ الله ﷺ، السَّلام.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 xml:space="preserve">الشرح: الدلالة: الطلب ممن حُضر تبليغ السلام للنبي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