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التعوّذ من عذاب القبر-كتاب الجنائز-صحيح البخاري — رقم الحديث: 1377 — الرقم الفرعي: 99 — الرقم الأصلي: 1377</w:t>
        <w:br/>
      </w:r>
      <w:r>
        <w:rPr>
          <w:rtl w:val="1"/>
        </w:rPr>
        <w:t xml:space="preserve"> حدثنا مسلم بن إبراهيم حدثنا هشام حدثنا يحيى عن أبي سلمة عن أبي هريرة رضي الله عنه</w:t>
        <w:br/>
      </w:r>
      <w:r>
        <w:rPr>
          <w:color w:val="FF0000"/>
          <w:rtl w:val="1"/>
        </w:rPr>
        <w:t xml:space="preserve">كان رسولُ الله ﷺ يَدْعُو:  </w:t>
      </w:r>
      <w:r>
        <w:rPr>
          <w:color w:val="FF0000"/>
          <w:rtl w:val="1"/>
        </w:rPr>
        <w:t xml:space="preserve">«اللهمَّ إنّي أعُوذُ بكَ من عذابِ القَبْرِ،  </w:t>
      </w:r>
      <w:r>
        <w:rPr>
          <w:color w:val="FF0000"/>
          <w:rtl w:val="1"/>
        </w:rPr>
        <w:t xml:space="preserve">ومِن عَذابِ النّارِ،  </w:t>
      </w:r>
      <w:r>
        <w:rPr>
          <w:color w:val="FF0000"/>
          <w:rtl w:val="1"/>
        </w:rPr>
        <w:t xml:space="preserve">ومِن فِتْنةِ المَحْيا والمَماتِ،  </w:t>
      </w:r>
      <w:r>
        <w:rPr>
          <w:color w:val="FF0000"/>
          <w:rtl w:val="1"/>
        </w:rPr>
        <w:t xml:space="preserve">ومِنْ فِتْنةِ المَسِيحِ الدَّجَّالِ».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بعد التشهد وقبل التسليم - أدعية الصلاة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الأول: التعوذ من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